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32C55" w14:textId="77777777" w:rsidR="00C327B7" w:rsidRDefault="00C327B7" w:rsidP="00C327B7">
      <w:pPr>
        <w:spacing w:after="0"/>
        <w:jc w:val="center"/>
        <w:rPr>
          <w:rFonts w:ascii="Times New Roman" w:hAnsi="Times New Roman" w:cs="Times New Roman"/>
          <w:b/>
          <w:sz w:val="32"/>
          <w:lang w:val="en-US"/>
        </w:rPr>
      </w:pPr>
    </w:p>
    <w:p w14:paraId="6548798A" w14:textId="4A1E6C57" w:rsidR="00B80B2C" w:rsidRPr="00B80B2C" w:rsidRDefault="000312C7" w:rsidP="00B80B2C">
      <w:pPr>
        <w:jc w:val="center"/>
        <w:rPr>
          <w:rFonts w:ascii="Times New Roman" w:hAnsi="Times New Roman" w:cs="Times New Roman"/>
          <w:b/>
          <w:color w:val="FF0000"/>
          <w:sz w:val="32"/>
          <w:lang w:val="en-US"/>
        </w:rPr>
      </w:pPr>
      <w:r w:rsidRPr="000312C7">
        <w:rPr>
          <w:rFonts w:ascii="Times New Roman" w:hAnsi="Times New Roman" w:cs="Times New Roman"/>
          <w:b/>
          <w:sz w:val="32"/>
          <w:lang w:val="en-US"/>
        </w:rPr>
        <w:t>Electrical and Mechanical Load Design for Induction Motors</w:t>
      </w:r>
    </w:p>
    <w:p w14:paraId="286B99F9" w14:textId="4AB454F5" w:rsidR="00B80B2C" w:rsidRPr="00CC2C38" w:rsidRDefault="00B45D6E" w:rsidP="00B80B2C">
      <w:pPr>
        <w:jc w:val="center"/>
        <w:rPr>
          <w:rFonts w:ascii="Times New Roman" w:hAnsi="Times New Roman" w:cs="Times New Roman"/>
          <w:szCs w:val="20"/>
          <w:vertAlign w:val="superscript"/>
          <w:lang w:val="en-US"/>
        </w:rPr>
      </w:pPr>
      <w:r>
        <w:rPr>
          <w:rFonts w:ascii="Times New Roman" w:hAnsi="Times New Roman" w:cs="Times New Roman"/>
          <w:szCs w:val="20"/>
          <w:lang w:val="en-US"/>
        </w:rPr>
        <w:t>Hakan TERZİOĞLU</w:t>
      </w:r>
      <w:r w:rsidR="005B5464" w:rsidRPr="005B5464">
        <w:rPr>
          <w:rFonts w:ascii="Times New Roman" w:hAnsi="Times New Roman" w:cs="Times New Roman"/>
          <w:szCs w:val="20"/>
          <w:vertAlign w:val="superscript"/>
          <w:lang w:val="en-US"/>
        </w:rPr>
        <w:t>1</w:t>
      </w:r>
      <w:r w:rsidR="00B80B2C" w:rsidRPr="00CC2C38">
        <w:rPr>
          <w:rFonts w:ascii="Times New Roman" w:hAnsi="Times New Roman" w:cs="Times New Roman"/>
          <w:szCs w:val="20"/>
          <w:vertAlign w:val="superscript"/>
          <w:lang w:val="en-US"/>
        </w:rPr>
        <w:t>*</w:t>
      </w:r>
      <w:r w:rsidR="00B80B2C" w:rsidRPr="00CC2C38">
        <w:rPr>
          <w:rFonts w:ascii="Times New Roman" w:hAnsi="Times New Roman" w:cs="Times New Roman"/>
          <w:szCs w:val="20"/>
          <w:lang w:val="en-US"/>
        </w:rPr>
        <w:t xml:space="preserve">, </w:t>
      </w:r>
      <w:r>
        <w:rPr>
          <w:rFonts w:ascii="Times New Roman" w:hAnsi="Times New Roman" w:cs="Times New Roman"/>
          <w:szCs w:val="20"/>
          <w:lang w:val="en-US"/>
        </w:rPr>
        <w:t>Abdullah Cem AĞAÇAYAK</w:t>
      </w:r>
      <w:r w:rsidR="00B80B2C" w:rsidRPr="00CC2C38">
        <w:rPr>
          <w:rFonts w:ascii="Times New Roman" w:hAnsi="Times New Roman" w:cs="Times New Roman"/>
          <w:szCs w:val="20"/>
          <w:vertAlign w:val="superscript"/>
          <w:lang w:val="en-US"/>
        </w:rPr>
        <w:t>2</w:t>
      </w:r>
    </w:p>
    <w:p w14:paraId="3B2F7030" w14:textId="1FF06021" w:rsidR="00B45D6E" w:rsidRDefault="00B80B2C" w:rsidP="00B80B2C">
      <w:pPr>
        <w:spacing w:after="0" w:line="240" w:lineRule="auto"/>
        <w:jc w:val="center"/>
        <w:rPr>
          <w:rFonts w:ascii="Times New Roman" w:hAnsi="Times New Roman" w:cs="Times New Roman"/>
          <w:i/>
          <w:sz w:val="18"/>
          <w:szCs w:val="20"/>
          <w:lang w:val="en-US"/>
        </w:rPr>
      </w:pPr>
      <w:r w:rsidRPr="00CC2C38">
        <w:rPr>
          <w:rFonts w:ascii="Times New Roman" w:hAnsi="Times New Roman" w:cs="Times New Roman"/>
          <w:i/>
          <w:sz w:val="18"/>
          <w:szCs w:val="20"/>
          <w:vertAlign w:val="superscript"/>
          <w:lang w:val="en-US"/>
        </w:rPr>
        <w:t>1</w:t>
      </w:r>
      <w:r w:rsidR="005B5464">
        <w:rPr>
          <w:rFonts w:ascii="Times New Roman" w:hAnsi="Times New Roman" w:cs="Times New Roman"/>
          <w:i/>
          <w:sz w:val="18"/>
          <w:szCs w:val="20"/>
          <w:vertAlign w:val="superscript"/>
          <w:lang w:val="en-US"/>
        </w:rPr>
        <w:t>*</w:t>
      </w:r>
      <w:r w:rsidR="00B45D6E" w:rsidRPr="00B45D6E">
        <w:rPr>
          <w:rFonts w:ascii="Times New Roman" w:hAnsi="Times New Roman" w:cs="Times New Roman"/>
          <w:i/>
          <w:sz w:val="18"/>
          <w:szCs w:val="20"/>
          <w:lang w:val="en-US"/>
        </w:rPr>
        <w:t xml:space="preserve"> </w:t>
      </w:r>
      <w:r w:rsidR="00B45D6E" w:rsidRPr="000312C7">
        <w:rPr>
          <w:rFonts w:ascii="Times New Roman" w:hAnsi="Times New Roman" w:cs="Times New Roman"/>
          <w:i/>
          <w:sz w:val="18"/>
          <w:szCs w:val="20"/>
          <w:lang w:val="en-US"/>
        </w:rPr>
        <w:t xml:space="preserve">Department of Electric Electronic Engineering, Selcuk University Faculty of Technology, </w:t>
      </w:r>
      <w:proofErr w:type="spellStart"/>
      <w:r w:rsidR="00B45D6E" w:rsidRPr="000312C7">
        <w:rPr>
          <w:rFonts w:ascii="Times New Roman" w:hAnsi="Times New Roman" w:cs="Times New Roman"/>
          <w:i/>
          <w:sz w:val="18"/>
          <w:szCs w:val="20"/>
          <w:lang w:val="en-US"/>
        </w:rPr>
        <w:t>Selçuklu</w:t>
      </w:r>
      <w:proofErr w:type="spellEnd"/>
      <w:r w:rsidR="00B45D6E" w:rsidRPr="000312C7">
        <w:rPr>
          <w:rFonts w:ascii="Times New Roman" w:hAnsi="Times New Roman" w:cs="Times New Roman"/>
          <w:i/>
          <w:sz w:val="18"/>
          <w:szCs w:val="20"/>
          <w:lang w:val="en-US"/>
        </w:rPr>
        <w:t>, Konya</w:t>
      </w:r>
      <w:r w:rsidR="00B45D6E" w:rsidRPr="00CC2C38">
        <w:rPr>
          <w:rFonts w:ascii="Times New Roman" w:hAnsi="Times New Roman" w:cs="Times New Roman"/>
          <w:i/>
          <w:sz w:val="18"/>
          <w:szCs w:val="20"/>
          <w:lang w:val="en-US"/>
        </w:rPr>
        <w:t xml:space="preserve"> </w:t>
      </w:r>
    </w:p>
    <w:p w14:paraId="1975F465" w14:textId="3D4F64EB" w:rsidR="00B45D6E" w:rsidRPr="00CC2C38" w:rsidRDefault="00B80B2C" w:rsidP="00B45D6E">
      <w:pPr>
        <w:spacing w:after="0" w:line="240" w:lineRule="auto"/>
        <w:jc w:val="center"/>
        <w:rPr>
          <w:rFonts w:ascii="Times New Roman" w:hAnsi="Times New Roman" w:cs="Times New Roman"/>
          <w:i/>
          <w:sz w:val="18"/>
          <w:szCs w:val="20"/>
          <w:lang w:val="en-US"/>
        </w:rPr>
      </w:pPr>
      <w:r w:rsidRPr="00CC2C38">
        <w:rPr>
          <w:rFonts w:ascii="Times New Roman" w:hAnsi="Times New Roman" w:cs="Times New Roman"/>
          <w:i/>
          <w:sz w:val="18"/>
          <w:szCs w:val="20"/>
          <w:vertAlign w:val="superscript"/>
          <w:lang w:val="en-US"/>
        </w:rPr>
        <w:t>2</w:t>
      </w:r>
      <w:r w:rsidR="00B45D6E" w:rsidRPr="00CC2C38">
        <w:rPr>
          <w:rFonts w:ascii="Times New Roman" w:hAnsi="Times New Roman" w:cs="Times New Roman"/>
          <w:i/>
          <w:sz w:val="18"/>
          <w:szCs w:val="20"/>
          <w:lang w:val="en-US"/>
        </w:rPr>
        <w:t>D</w:t>
      </w:r>
      <w:r w:rsidR="00B45D6E" w:rsidRPr="000312C7">
        <w:rPr>
          <w:rFonts w:ascii="Times New Roman" w:hAnsi="Times New Roman" w:cs="Times New Roman"/>
          <w:i/>
          <w:sz w:val="18"/>
          <w:szCs w:val="20"/>
          <w:lang w:val="en-US"/>
        </w:rPr>
        <w:t xml:space="preserve">epartment of Electrical and Energy, Konya Technic University of Technical Sciences Vocational School Technology, </w:t>
      </w:r>
      <w:proofErr w:type="spellStart"/>
      <w:r w:rsidR="00B45D6E" w:rsidRPr="000312C7">
        <w:rPr>
          <w:rFonts w:ascii="Times New Roman" w:hAnsi="Times New Roman" w:cs="Times New Roman"/>
          <w:i/>
          <w:sz w:val="18"/>
          <w:szCs w:val="20"/>
          <w:lang w:val="en-US"/>
        </w:rPr>
        <w:t>Selçuklu</w:t>
      </w:r>
      <w:proofErr w:type="spellEnd"/>
      <w:r w:rsidR="00B45D6E" w:rsidRPr="000312C7">
        <w:rPr>
          <w:rFonts w:ascii="Times New Roman" w:hAnsi="Times New Roman" w:cs="Times New Roman"/>
          <w:i/>
          <w:sz w:val="18"/>
          <w:szCs w:val="20"/>
          <w:lang w:val="en-US"/>
        </w:rPr>
        <w:t xml:space="preserve">, Konya </w:t>
      </w:r>
      <w:r w:rsidR="00B45D6E" w:rsidRPr="00CC2C38">
        <w:rPr>
          <w:rFonts w:ascii="Times New Roman" w:hAnsi="Times New Roman" w:cs="Times New Roman"/>
          <w:i/>
          <w:sz w:val="18"/>
          <w:szCs w:val="20"/>
          <w:lang w:val="en-US"/>
        </w:rPr>
        <w:t xml:space="preserve"> </w:t>
      </w:r>
    </w:p>
    <w:p w14:paraId="582318C8" w14:textId="5D2D98D0" w:rsidR="00231378" w:rsidRPr="00CC2C38" w:rsidRDefault="00231378" w:rsidP="00B80B2C">
      <w:pPr>
        <w:spacing w:after="0" w:line="240" w:lineRule="auto"/>
        <w:jc w:val="center"/>
        <w:rPr>
          <w:rFonts w:ascii="Times New Roman" w:hAnsi="Times New Roman" w:cs="Times New Roman"/>
          <w:i/>
          <w:sz w:val="18"/>
          <w:szCs w:val="20"/>
          <w:vertAlign w:val="superscript"/>
          <w:lang w:val="en-US"/>
        </w:rPr>
      </w:pPr>
    </w:p>
    <w:p w14:paraId="557AA851" w14:textId="49C4F8C8" w:rsidR="00B80B2C" w:rsidRPr="00CC2C38" w:rsidRDefault="00B80B2C" w:rsidP="00B80B2C">
      <w:pPr>
        <w:spacing w:after="0" w:line="240" w:lineRule="auto"/>
        <w:jc w:val="center"/>
        <w:rPr>
          <w:rFonts w:ascii="Times New Roman" w:hAnsi="Times New Roman" w:cs="Times New Roman"/>
          <w:i/>
          <w:sz w:val="18"/>
          <w:szCs w:val="20"/>
          <w:lang w:val="en-US"/>
        </w:rPr>
      </w:pPr>
      <w:r w:rsidRPr="00CC2C38">
        <w:rPr>
          <w:rFonts w:ascii="Times New Roman" w:hAnsi="Times New Roman" w:cs="Times New Roman"/>
          <w:i/>
          <w:sz w:val="18"/>
          <w:szCs w:val="20"/>
          <w:vertAlign w:val="superscript"/>
          <w:lang w:val="en-US"/>
        </w:rPr>
        <w:t>*</w:t>
      </w:r>
      <w:r w:rsidRPr="00CC2C38">
        <w:rPr>
          <w:rFonts w:ascii="Times New Roman" w:hAnsi="Times New Roman" w:cs="Times New Roman"/>
          <w:i/>
          <w:sz w:val="18"/>
          <w:szCs w:val="20"/>
          <w:lang w:val="en-US"/>
        </w:rPr>
        <w:t>(</w:t>
      </w:r>
      <w:r w:rsidR="00A34E98">
        <w:rPr>
          <w:rFonts w:ascii="Times New Roman" w:hAnsi="Times New Roman" w:cs="Times New Roman"/>
          <w:i/>
          <w:sz w:val="18"/>
          <w:szCs w:val="20"/>
          <w:lang w:val="en-US"/>
        </w:rPr>
        <w:t>hterzioglu</w:t>
      </w:r>
      <w:r w:rsidR="000312C7" w:rsidRPr="000312C7">
        <w:rPr>
          <w:rFonts w:ascii="Times New Roman" w:hAnsi="Times New Roman" w:cs="Times New Roman"/>
          <w:i/>
          <w:sz w:val="18"/>
          <w:szCs w:val="20"/>
          <w:lang w:val="en-US"/>
        </w:rPr>
        <w:t>@</w:t>
      </w:r>
      <w:r w:rsidR="00B45D6E">
        <w:rPr>
          <w:rFonts w:ascii="Times New Roman" w:hAnsi="Times New Roman" w:cs="Times New Roman"/>
          <w:i/>
          <w:sz w:val="18"/>
          <w:szCs w:val="20"/>
          <w:lang w:val="en-US"/>
        </w:rPr>
        <w:t>selcuk</w:t>
      </w:r>
      <w:r w:rsidR="000312C7" w:rsidRPr="000312C7">
        <w:rPr>
          <w:rFonts w:ascii="Times New Roman" w:hAnsi="Times New Roman" w:cs="Times New Roman"/>
          <w:i/>
          <w:sz w:val="18"/>
          <w:szCs w:val="20"/>
          <w:lang w:val="en-US"/>
        </w:rPr>
        <w:t>.edu.tr</w:t>
      </w:r>
      <w:r w:rsidRPr="00CC2C38">
        <w:rPr>
          <w:rFonts w:ascii="Times New Roman" w:hAnsi="Times New Roman" w:cs="Times New Roman"/>
          <w:i/>
          <w:sz w:val="18"/>
          <w:szCs w:val="20"/>
          <w:lang w:val="en-US"/>
        </w:rPr>
        <w:t>)</w:t>
      </w:r>
    </w:p>
    <w:p w14:paraId="5D980856" w14:textId="77777777" w:rsidR="00B80B2C" w:rsidRPr="00C66488" w:rsidRDefault="00B80B2C" w:rsidP="00B80B2C">
      <w:pPr>
        <w:spacing w:after="0" w:line="240" w:lineRule="auto"/>
        <w:jc w:val="both"/>
        <w:rPr>
          <w:rFonts w:ascii="Times New Roman" w:hAnsi="Times New Roman" w:cs="Times New Roman"/>
          <w:b/>
          <w:i/>
          <w:lang w:val="en-US"/>
        </w:rPr>
      </w:pPr>
    </w:p>
    <w:p w14:paraId="2C84AE13" w14:textId="77777777" w:rsidR="00B80B2C" w:rsidRPr="00C66488" w:rsidRDefault="00B80B2C" w:rsidP="00B80B2C">
      <w:pPr>
        <w:spacing w:after="0" w:line="240" w:lineRule="auto"/>
        <w:jc w:val="both"/>
        <w:rPr>
          <w:rFonts w:ascii="Times New Roman" w:hAnsi="Times New Roman" w:cs="Times New Roman"/>
          <w:b/>
          <w:i/>
          <w:lang w:val="en-US"/>
        </w:rPr>
      </w:pPr>
    </w:p>
    <w:p w14:paraId="7916D8C7" w14:textId="581F33F7" w:rsidR="00B80B2C" w:rsidRPr="00C66488" w:rsidRDefault="00B80B2C" w:rsidP="007F7949">
      <w:pPr>
        <w:spacing w:after="0" w:line="240" w:lineRule="auto"/>
        <w:jc w:val="both"/>
        <w:rPr>
          <w:rFonts w:ascii="Times New Roman" w:hAnsi="Times New Roman" w:cs="Times New Roman"/>
          <w:lang w:val="en-US"/>
        </w:rPr>
      </w:pPr>
      <w:r w:rsidRPr="00CC2C38">
        <w:rPr>
          <w:rFonts w:ascii="Times New Roman" w:hAnsi="Times New Roman" w:cs="Times New Roman"/>
          <w:b/>
          <w:i/>
          <w:sz w:val="20"/>
          <w:szCs w:val="18"/>
          <w:lang w:val="en-US"/>
        </w:rPr>
        <w:t>Abstract –</w:t>
      </w:r>
      <w:r w:rsidR="003B3647">
        <w:rPr>
          <w:rFonts w:ascii="Times New Roman" w:hAnsi="Times New Roman" w:cs="Times New Roman"/>
          <w:b/>
          <w:i/>
          <w:sz w:val="20"/>
          <w:szCs w:val="18"/>
          <w:lang w:val="en-US"/>
        </w:rPr>
        <w:t xml:space="preserve"> </w:t>
      </w:r>
      <w:r w:rsidR="000312C7" w:rsidRPr="000312C7">
        <w:rPr>
          <w:rFonts w:ascii="Times New Roman" w:hAnsi="Times New Roman" w:cs="Times New Roman"/>
          <w:sz w:val="20"/>
          <w:szCs w:val="18"/>
          <w:lang w:val="en-US"/>
        </w:rPr>
        <w:t xml:space="preserve">This paper is concerned with the modeling of motor loads in induction motors in response to the inability of general dynamic load models (GDLM) in their current form to capture the characteristics of induction motors. </w:t>
      </w:r>
      <w:proofErr w:type="gramStart"/>
      <w:r w:rsidR="000312C7" w:rsidRPr="000312C7">
        <w:rPr>
          <w:rFonts w:ascii="Times New Roman" w:hAnsi="Times New Roman" w:cs="Times New Roman"/>
          <w:sz w:val="20"/>
          <w:szCs w:val="18"/>
          <w:lang w:val="en-US"/>
        </w:rPr>
        <w:t>In order to</w:t>
      </w:r>
      <w:proofErr w:type="gramEnd"/>
      <w:r w:rsidR="000312C7" w:rsidRPr="000312C7">
        <w:rPr>
          <w:rFonts w:ascii="Times New Roman" w:hAnsi="Times New Roman" w:cs="Times New Roman"/>
          <w:sz w:val="20"/>
          <w:szCs w:val="18"/>
          <w:lang w:val="en-US"/>
        </w:rPr>
        <w:t xml:space="preserve"> fully analyze the response of induction motors to the inductive and mechanical loads to which they are subjected in industry, a simple mechanical load model is developed along with the inductive load. The aim of the study is to realize a cheaper mechanical load design by avoiding the high cost of inductive loads required to load the motor as the motor power increases. In addition, despite the GDLM, the proposed induction motor load models are developed to capture the dynamics represented by the proposed induction motor load models. The suitability of the proposed dynamic load model for analyzing the transient and steady state stability of induction motor loads is evaluated. With this load model, the importance of load analysis is demonstrated by revealing the rate of change of induction motor parameters with load.</w:t>
      </w:r>
    </w:p>
    <w:p w14:paraId="7C874E3D" w14:textId="77777777" w:rsidR="00B80B2C" w:rsidRPr="00B80B2C" w:rsidRDefault="00B80B2C" w:rsidP="00B80B2C">
      <w:pPr>
        <w:spacing w:after="0"/>
        <w:jc w:val="both"/>
        <w:rPr>
          <w:rFonts w:ascii="Times New Roman" w:hAnsi="Times New Roman" w:cs="Times New Roman"/>
          <w:lang w:val="en-US"/>
        </w:rPr>
      </w:pPr>
    </w:p>
    <w:p w14:paraId="6DD1756A" w14:textId="31F1C3EE" w:rsidR="00212D0B" w:rsidRPr="00480AED" w:rsidRDefault="00B80B2C" w:rsidP="00E547B8">
      <w:pPr>
        <w:pBdr>
          <w:bottom w:val="single" w:sz="4" w:space="1" w:color="auto"/>
        </w:pBdr>
        <w:spacing w:after="0"/>
        <w:rPr>
          <w:rFonts w:ascii="Times New Roman" w:hAnsi="Times New Roman" w:cs="Times New Roman"/>
          <w:sz w:val="18"/>
          <w:szCs w:val="20"/>
          <w:lang w:val="en-US"/>
        </w:rPr>
      </w:pPr>
      <w:r w:rsidRPr="00480AED">
        <w:rPr>
          <w:rFonts w:ascii="Times New Roman" w:hAnsi="Times New Roman" w:cs="Times New Roman"/>
          <w:i/>
          <w:sz w:val="18"/>
          <w:szCs w:val="20"/>
          <w:lang w:val="en-US"/>
        </w:rPr>
        <w:t>Keywords –</w:t>
      </w:r>
      <w:r w:rsidRPr="00480AED">
        <w:rPr>
          <w:rFonts w:ascii="Times New Roman" w:hAnsi="Times New Roman" w:cs="Times New Roman"/>
          <w:sz w:val="18"/>
          <w:szCs w:val="20"/>
          <w:lang w:val="en-US"/>
        </w:rPr>
        <w:t xml:space="preserve"> </w:t>
      </w:r>
      <w:r w:rsidR="000312C7" w:rsidRPr="000312C7">
        <w:rPr>
          <w:rFonts w:ascii="Times New Roman" w:hAnsi="Times New Roman" w:cs="Times New Roman"/>
          <w:sz w:val="18"/>
          <w:szCs w:val="20"/>
          <w:lang w:val="en-US"/>
        </w:rPr>
        <w:t>Equivalent Electric Circuit; Squirrel Cage Induction Motor; Induction Motor Modelling; Loading of Induction Motor</w:t>
      </w:r>
    </w:p>
    <w:p w14:paraId="17925C12" w14:textId="77777777" w:rsidR="00B80B2C" w:rsidRPr="00B80B2C" w:rsidRDefault="00B80B2C" w:rsidP="00B80B2C">
      <w:pPr>
        <w:spacing w:after="0"/>
        <w:rPr>
          <w:rFonts w:ascii="Times New Roman" w:hAnsi="Times New Roman" w:cs="Times New Roman"/>
          <w:sz w:val="20"/>
          <w:lang w:val="en-US"/>
        </w:rPr>
      </w:pPr>
    </w:p>
    <w:p w14:paraId="64E2DC0E" w14:textId="77777777" w:rsidR="007F7949" w:rsidRDefault="007F7949" w:rsidP="00B80B2C">
      <w:pPr>
        <w:rPr>
          <w:rFonts w:ascii="Times New Roman" w:hAnsi="Times New Roman" w:cs="Times New Roman"/>
          <w:lang w:val="en-US"/>
        </w:rPr>
        <w:sectPr w:rsidR="007F7949" w:rsidSect="00B37BAD">
          <w:headerReference w:type="default" r:id="rId7"/>
          <w:footerReference w:type="default" r:id="rId8"/>
          <w:headerReference w:type="first" r:id="rId9"/>
          <w:footerReference w:type="first" r:id="rId10"/>
          <w:pgSz w:w="11907" w:h="16840" w:code="9"/>
          <w:pgMar w:top="1373" w:right="851" w:bottom="851" w:left="851" w:header="709" w:footer="709" w:gutter="0"/>
          <w:cols w:space="708"/>
          <w:titlePg/>
          <w:docGrid w:linePitch="360"/>
        </w:sectPr>
      </w:pPr>
    </w:p>
    <w:p w14:paraId="6E20E3CB" w14:textId="77777777" w:rsidR="007F7949" w:rsidRPr="00616F06" w:rsidRDefault="007F7949" w:rsidP="003B3647">
      <w:pPr>
        <w:pStyle w:val="IEEEHeading1"/>
        <w:numPr>
          <w:ilvl w:val="0"/>
          <w:numId w:val="0"/>
        </w:numPr>
        <w:ind w:left="289" w:hanging="119"/>
        <w:jc w:val="left"/>
        <w:rPr>
          <w:sz w:val="24"/>
          <w:lang w:val="en-US"/>
        </w:rPr>
      </w:pPr>
      <w:r w:rsidRPr="00616F06">
        <w:rPr>
          <w:sz w:val="24"/>
          <w:lang w:val="en-US"/>
        </w:rPr>
        <w:t>Introduction</w:t>
      </w:r>
    </w:p>
    <w:p w14:paraId="121C20AC" w14:textId="77777777" w:rsidR="000312C7" w:rsidRPr="000312C7" w:rsidRDefault="000312C7" w:rsidP="000312C7">
      <w:pPr>
        <w:pStyle w:val="IEEEParagraph"/>
        <w:ind w:firstLine="170"/>
        <w:rPr>
          <w:sz w:val="22"/>
          <w:szCs w:val="22"/>
          <w:lang w:val="en-US"/>
        </w:rPr>
      </w:pPr>
      <w:r w:rsidRPr="000312C7">
        <w:rPr>
          <w:sz w:val="22"/>
          <w:szCs w:val="22"/>
          <w:lang w:val="en-US"/>
        </w:rPr>
        <w:t xml:space="preserve">According to a global energy assessment by the International Energy Agency (IEA), electric motor driven systems (EMDS) are responsible for 53% of the world's electricity </w:t>
      </w:r>
      <w:proofErr w:type="gramStart"/>
      <w:r w:rsidRPr="000312C7">
        <w:rPr>
          <w:sz w:val="22"/>
          <w:szCs w:val="22"/>
          <w:lang w:val="en-US"/>
        </w:rPr>
        <w:t>consumption[</w:t>
      </w:r>
      <w:proofErr w:type="gramEnd"/>
      <w:r w:rsidRPr="000312C7">
        <w:rPr>
          <w:sz w:val="22"/>
          <w:szCs w:val="22"/>
          <w:lang w:val="en-US"/>
        </w:rPr>
        <w:t>1]. In the EMDS sector, 77% of electrical energy consumption is consumed by medium sized motors with power ratings below 375 kW. 80% of the medium-sized motors used are induction motors (IMs). The widespread use of IMs makes them an ideal candidate for energy efficiency improvements.</w:t>
      </w:r>
    </w:p>
    <w:p w14:paraId="5C1E2306" w14:textId="77777777" w:rsidR="000312C7" w:rsidRPr="000312C7" w:rsidRDefault="000312C7" w:rsidP="000312C7">
      <w:pPr>
        <w:pStyle w:val="IEEEParagraph"/>
        <w:ind w:firstLine="170"/>
        <w:rPr>
          <w:sz w:val="22"/>
          <w:szCs w:val="22"/>
          <w:lang w:val="en-US"/>
        </w:rPr>
      </w:pPr>
      <w:r w:rsidRPr="000312C7">
        <w:rPr>
          <w:sz w:val="22"/>
          <w:szCs w:val="22"/>
          <w:lang w:val="en-US"/>
        </w:rPr>
        <w:t xml:space="preserve">Among electric motors, squirrel-cage induction motors (SCIMs) are the most widely used motors in industry due to their simple and robust structure, low maintenance requirements, low failure rates, low cost and high efficiency. Asynchronous motors are widely preferred in industrial applications </w:t>
      </w:r>
      <w:proofErr w:type="gramStart"/>
      <w:r w:rsidRPr="000312C7">
        <w:rPr>
          <w:sz w:val="22"/>
          <w:szCs w:val="22"/>
          <w:lang w:val="en-US"/>
        </w:rPr>
        <w:t>due to the fact that</w:t>
      </w:r>
      <w:proofErr w:type="gramEnd"/>
      <w:r w:rsidRPr="000312C7">
        <w:rPr>
          <w:sz w:val="22"/>
          <w:szCs w:val="22"/>
          <w:lang w:val="en-US"/>
        </w:rPr>
        <w:t xml:space="preserve"> their speed changes very little </w:t>
      </w:r>
      <w:proofErr w:type="gramStart"/>
      <w:r w:rsidRPr="000312C7">
        <w:rPr>
          <w:sz w:val="22"/>
          <w:szCs w:val="22"/>
          <w:lang w:val="en-US"/>
        </w:rPr>
        <w:t>under load</w:t>
      </w:r>
      <w:proofErr w:type="gramEnd"/>
      <w:r w:rsidRPr="000312C7">
        <w:rPr>
          <w:sz w:val="22"/>
          <w:szCs w:val="22"/>
          <w:lang w:val="en-US"/>
        </w:rPr>
        <w:t xml:space="preserve"> and with direct mains voltage.</w:t>
      </w:r>
    </w:p>
    <w:p w14:paraId="0B329465" w14:textId="77777777" w:rsidR="000312C7" w:rsidRPr="000312C7" w:rsidRDefault="000312C7" w:rsidP="000312C7">
      <w:pPr>
        <w:pStyle w:val="IEEEParagraph"/>
        <w:ind w:firstLine="170"/>
        <w:rPr>
          <w:sz w:val="22"/>
          <w:szCs w:val="22"/>
          <w:lang w:val="en-US"/>
        </w:rPr>
      </w:pPr>
      <w:r w:rsidRPr="000312C7">
        <w:rPr>
          <w:sz w:val="22"/>
          <w:szCs w:val="22"/>
          <w:lang w:val="en-US"/>
        </w:rPr>
        <w:t xml:space="preserve">Nowadays, driving techniques, controllability, efficiency, behavior under all kinds of load and operating conditions are very important for induction motors widely used in industrial applications. In recent years, the voltage stability problem has been an important research topic. Voltage stability analysis requires accurate modeling of power system components, especially voltage regulators and loads. Studies have shown that the voltage dependence of loads is an important factor in voltage instability [1]. Most studies use nonlinear static models where active and reactive power are expressed as a function of voltage [2,3], while a limited number of studies use dynamic load models to investigate the dynamics associated with voltage stability [4]. Inaccurate modeling of loads has been a problem worldwide, causing blackouts [5]. Today, load modeling is usually performed using field measurements. This is still valid for slow dynamic loads.  The goal is to make the load dynamics dominant by eliminating fast system transitions over a long period of time. The field measurements used include the full range of top-down load conditions, from heavy-duty industrial applications to residential </w:t>
      </w:r>
      <w:proofErr w:type="gramStart"/>
      <w:r w:rsidRPr="000312C7">
        <w:rPr>
          <w:sz w:val="22"/>
          <w:szCs w:val="22"/>
          <w:lang w:val="en-US"/>
        </w:rPr>
        <w:t>loads</w:t>
      </w:r>
      <w:proofErr w:type="gramEnd"/>
      <w:r w:rsidRPr="000312C7">
        <w:rPr>
          <w:sz w:val="22"/>
          <w:szCs w:val="22"/>
          <w:lang w:val="en-US"/>
        </w:rPr>
        <w:t xml:space="preserve">. For such loads, first-order general dynamic load models (GDLM) are used to model their real power as well as their reactive power recovery characteristics [6,7]. However, this modeling approach assumes that the real power dynamics of the </w:t>
      </w:r>
      <w:proofErr w:type="gramStart"/>
      <w:r w:rsidRPr="000312C7">
        <w:rPr>
          <w:sz w:val="22"/>
          <w:szCs w:val="22"/>
          <w:lang w:val="en-US"/>
        </w:rPr>
        <w:t>load</w:t>
      </w:r>
      <w:proofErr w:type="gramEnd"/>
      <w:r w:rsidRPr="000312C7">
        <w:rPr>
          <w:sz w:val="22"/>
          <w:szCs w:val="22"/>
          <w:lang w:val="en-US"/>
        </w:rPr>
        <w:t xml:space="preserve"> are independent of the reactive power dynamics. Thus, it has been observed that the general dynamic load model is insufficient to explain the loads under different operating conditions of the induction motor [8,9]. </w:t>
      </w:r>
    </w:p>
    <w:p w14:paraId="7ECFD35C" w14:textId="0DD3F449" w:rsidR="007F7949" w:rsidRPr="00CC2C38" w:rsidRDefault="000312C7" w:rsidP="000312C7">
      <w:pPr>
        <w:pStyle w:val="IEEEParagraph"/>
        <w:ind w:firstLine="170"/>
        <w:rPr>
          <w:sz w:val="22"/>
          <w:szCs w:val="22"/>
          <w:lang w:val="en-US"/>
        </w:rPr>
      </w:pPr>
      <w:r w:rsidRPr="000312C7">
        <w:rPr>
          <w:sz w:val="22"/>
          <w:szCs w:val="22"/>
          <w:lang w:val="en-US"/>
        </w:rPr>
        <w:t xml:space="preserve">This paper shows that the GDLM, which has been proposed in the literature to fully analyze the response of induction motors to inductive and mechanical loads that they are exposed to in industry, is insufficient to capture the characteristics of induction motors in their current form.  For this purpose, a </w:t>
      </w:r>
      <w:proofErr w:type="gramStart"/>
      <w:r w:rsidRPr="000312C7">
        <w:rPr>
          <w:sz w:val="22"/>
          <w:szCs w:val="22"/>
          <w:lang w:val="en-US"/>
        </w:rPr>
        <w:t>4 and 5.5 kW</w:t>
      </w:r>
      <w:proofErr w:type="gramEnd"/>
      <w:r w:rsidRPr="000312C7">
        <w:rPr>
          <w:sz w:val="22"/>
          <w:szCs w:val="22"/>
          <w:lang w:val="en-US"/>
        </w:rPr>
        <w:t xml:space="preserve"> motor was loaded with generators and inductive loads as well as with a mechanical load design of our own design. In this way, as the power of the </w:t>
      </w:r>
      <w:proofErr w:type="gramStart"/>
      <w:r w:rsidRPr="000312C7">
        <w:rPr>
          <w:sz w:val="22"/>
          <w:szCs w:val="22"/>
          <w:lang w:val="en-US"/>
        </w:rPr>
        <w:t>motors</w:t>
      </w:r>
      <w:proofErr w:type="gramEnd"/>
      <w:r w:rsidRPr="000312C7">
        <w:rPr>
          <w:sz w:val="22"/>
          <w:szCs w:val="22"/>
          <w:lang w:val="en-US"/>
        </w:rPr>
        <w:t xml:space="preserve"> increases, a simple load model has been created, avoiding the cost of the high power generators required to load them.</w:t>
      </w:r>
    </w:p>
    <w:p w14:paraId="05EC70EE" w14:textId="77777777" w:rsidR="007F7949" w:rsidRPr="00C66488" w:rsidRDefault="00E547B8" w:rsidP="003B3647">
      <w:pPr>
        <w:pStyle w:val="IEEEHeading1"/>
        <w:numPr>
          <w:ilvl w:val="0"/>
          <w:numId w:val="0"/>
        </w:numPr>
        <w:ind w:left="289" w:hanging="119"/>
        <w:jc w:val="left"/>
        <w:rPr>
          <w:sz w:val="24"/>
        </w:rPr>
      </w:pPr>
      <w:r w:rsidRPr="00C66488">
        <w:rPr>
          <w:sz w:val="24"/>
        </w:rPr>
        <w:lastRenderedPageBreak/>
        <w:t>Materials and Method</w:t>
      </w:r>
    </w:p>
    <w:p w14:paraId="595B2CDF" w14:textId="77777777" w:rsidR="000312C7" w:rsidRPr="000312C7" w:rsidRDefault="000312C7" w:rsidP="000312C7">
      <w:pPr>
        <w:pStyle w:val="IEEEParagraph"/>
        <w:rPr>
          <w:sz w:val="22"/>
          <w:szCs w:val="22"/>
          <w:lang w:val="en-US"/>
        </w:rPr>
      </w:pPr>
      <w:proofErr w:type="gramStart"/>
      <w:r w:rsidRPr="000312C7">
        <w:rPr>
          <w:sz w:val="22"/>
          <w:szCs w:val="22"/>
          <w:lang w:val="en-US"/>
        </w:rPr>
        <w:t>In order to</w:t>
      </w:r>
      <w:proofErr w:type="gramEnd"/>
      <w:r w:rsidRPr="000312C7">
        <w:rPr>
          <w:sz w:val="22"/>
          <w:szCs w:val="22"/>
          <w:lang w:val="en-US"/>
        </w:rPr>
        <w:t xml:space="preserve"> fully analyze the response of induction motors to the inductive and mechanical loads to which they are subjected in industry, an experimental setup and mechanical load design have been implemented. As motor power increases, the generators required to load the motor become more powerful, increasing cost. In addition, the load efficiency of generators varies according to their operating ranges. For example, if they are operated at less than the number of revolutions per minute that they should normally rotate, they have low efficiency and cannot load the motor sufficiently. We know that motors used in industrial applications also need to run at different speeds depending on the application. Therefore, their performance </w:t>
      </w:r>
      <w:proofErr w:type="gramStart"/>
      <w:r w:rsidRPr="000312C7">
        <w:rPr>
          <w:sz w:val="22"/>
          <w:szCs w:val="22"/>
          <w:lang w:val="en-US"/>
        </w:rPr>
        <w:t>under load</w:t>
      </w:r>
      <w:proofErr w:type="gramEnd"/>
      <w:r w:rsidRPr="000312C7">
        <w:rPr>
          <w:sz w:val="22"/>
          <w:szCs w:val="22"/>
          <w:lang w:val="en-US"/>
        </w:rPr>
        <w:t xml:space="preserve"> at high or low speeds must be accurately and completely analyzed. For these reasons, when loading an induction motor, we can overcome the disadvantage caused by the poor performance of the generator at low speeds by using the mechanical load as an auxiliary instead of using the generator alone.</w:t>
      </w:r>
    </w:p>
    <w:p w14:paraId="6450987D" w14:textId="77777777" w:rsidR="000312C7" w:rsidRDefault="000312C7" w:rsidP="000312C7">
      <w:pPr>
        <w:pStyle w:val="IEEEParagraph"/>
        <w:rPr>
          <w:sz w:val="22"/>
          <w:szCs w:val="22"/>
          <w:lang w:val="en-US"/>
        </w:rPr>
      </w:pPr>
      <w:r w:rsidRPr="000312C7">
        <w:rPr>
          <w:sz w:val="22"/>
          <w:szCs w:val="22"/>
          <w:lang w:val="en-US"/>
        </w:rPr>
        <w:t xml:space="preserve">The aim is that the designed load model can be used in any engine and is simple and inexpensive. The experimental setup of the engines is designed as shown in Figure 1. </w:t>
      </w:r>
    </w:p>
    <w:p w14:paraId="7D1AC2BD" w14:textId="77777777" w:rsidR="000312C7" w:rsidRDefault="000312C7" w:rsidP="000312C7">
      <w:pPr>
        <w:pStyle w:val="IEEEParagraph"/>
        <w:rPr>
          <w:sz w:val="22"/>
          <w:szCs w:val="22"/>
          <w:lang w:val="en-US"/>
        </w:rPr>
      </w:pPr>
    </w:p>
    <w:p w14:paraId="5385A6E4" w14:textId="1579F90F" w:rsidR="000312C7" w:rsidRPr="00B45D6E" w:rsidRDefault="00B45D6E" w:rsidP="000312C7">
      <w:pPr>
        <w:pStyle w:val="IEEEParagraph"/>
        <w:jc w:val="center"/>
        <w:rPr>
          <w:sz w:val="22"/>
          <w:szCs w:val="22"/>
          <w:lang w:val="en-US"/>
        </w:rPr>
      </w:pPr>
      <w:r w:rsidRPr="00547FF5">
        <w:rPr>
          <w:noProof/>
        </w:rPr>
        <w:drawing>
          <wp:inline distT="0" distB="0" distL="0" distR="0" wp14:anchorId="16D8C020" wp14:editId="12CE7562">
            <wp:extent cx="4297680" cy="2865120"/>
            <wp:effectExtent l="0" t="0" r="7620" b="0"/>
            <wp:docPr id="1841615216" name="Resim 1" descr="diyagram, metin,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15216" name="Resim 1" descr="diyagram, metin, teknik çizim, plan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680" cy="2865120"/>
                    </a:xfrm>
                    <a:prstGeom prst="rect">
                      <a:avLst/>
                    </a:prstGeom>
                    <a:noFill/>
                    <a:ln>
                      <a:noFill/>
                    </a:ln>
                  </pic:spPr>
                </pic:pic>
              </a:graphicData>
            </a:graphic>
          </wp:inline>
        </w:drawing>
      </w:r>
    </w:p>
    <w:p w14:paraId="2DCD0A38" w14:textId="66526F9B" w:rsidR="000312C7" w:rsidRDefault="003B3647" w:rsidP="000312C7">
      <w:pPr>
        <w:pStyle w:val="IEEEParagraph"/>
        <w:jc w:val="center"/>
        <w:rPr>
          <w:color w:val="000000"/>
          <w:lang w:val="tr-TR" w:eastAsia="ar-SA"/>
        </w:rPr>
      </w:pPr>
      <w:proofErr w:type="spellStart"/>
      <w:r>
        <w:rPr>
          <w:color w:val="000000"/>
          <w:lang w:val="tr-TR" w:eastAsia="ar-SA"/>
        </w:rPr>
        <w:t>Figure</w:t>
      </w:r>
      <w:proofErr w:type="spellEnd"/>
      <w:r w:rsidR="000312C7" w:rsidRPr="00D343E8">
        <w:rPr>
          <w:color w:val="000000"/>
          <w:lang w:val="tr-TR" w:eastAsia="ar-SA"/>
        </w:rPr>
        <w:t xml:space="preserve"> 1</w:t>
      </w:r>
      <w:r>
        <w:rPr>
          <w:color w:val="000000"/>
          <w:lang w:val="tr-TR" w:eastAsia="ar-SA"/>
        </w:rPr>
        <w:t>.</w:t>
      </w:r>
      <w:r w:rsidR="000312C7" w:rsidRPr="00D343E8">
        <w:rPr>
          <w:color w:val="000000"/>
          <w:lang w:val="tr-TR" w:eastAsia="ar-SA"/>
        </w:rPr>
        <w:t xml:space="preserve"> Experiment Connection </w:t>
      </w:r>
      <w:proofErr w:type="spellStart"/>
      <w:r w:rsidR="000312C7" w:rsidRPr="00D343E8">
        <w:rPr>
          <w:color w:val="000000"/>
          <w:lang w:val="tr-TR" w:eastAsia="ar-SA"/>
        </w:rPr>
        <w:t>Scheme</w:t>
      </w:r>
      <w:proofErr w:type="spellEnd"/>
      <w:r w:rsidR="000312C7" w:rsidRPr="00D343E8">
        <w:rPr>
          <w:color w:val="000000"/>
          <w:lang w:val="tr-TR" w:eastAsia="ar-SA"/>
        </w:rPr>
        <w:t>.</w:t>
      </w:r>
    </w:p>
    <w:p w14:paraId="26F05A04" w14:textId="77777777" w:rsidR="000312C7" w:rsidRDefault="000312C7" w:rsidP="000312C7">
      <w:pPr>
        <w:pStyle w:val="IEEEParagraph"/>
        <w:jc w:val="center"/>
        <w:rPr>
          <w:sz w:val="22"/>
          <w:szCs w:val="22"/>
          <w:lang w:val="en-US"/>
        </w:rPr>
      </w:pPr>
    </w:p>
    <w:p w14:paraId="5AB4FB5A" w14:textId="62EAD54F" w:rsidR="007F7949" w:rsidRPr="00CC2C38" w:rsidRDefault="000312C7" w:rsidP="000312C7">
      <w:pPr>
        <w:pStyle w:val="IEEEParagraph"/>
        <w:rPr>
          <w:sz w:val="22"/>
          <w:szCs w:val="22"/>
        </w:rPr>
      </w:pPr>
      <w:r w:rsidRPr="000312C7">
        <w:rPr>
          <w:sz w:val="22"/>
          <w:szCs w:val="22"/>
          <w:lang w:val="en-US"/>
        </w:rPr>
        <w:t xml:space="preserve">By design, the induction motor is connected to the network via a continuous-time speed controller. It drives the motor with the data it receives from the motor (temperature, rotor speed) and the data it receives from the network (current, voltage, frequency, </w:t>
      </w:r>
      <w:proofErr w:type="spellStart"/>
      <w:r w:rsidRPr="000312C7">
        <w:rPr>
          <w:sz w:val="22"/>
          <w:szCs w:val="22"/>
          <w:lang w:val="en-US"/>
        </w:rPr>
        <w:t>cosφ</w:t>
      </w:r>
      <w:proofErr w:type="spellEnd"/>
      <w:r w:rsidRPr="000312C7">
        <w:rPr>
          <w:sz w:val="22"/>
          <w:szCs w:val="22"/>
          <w:lang w:val="en-US"/>
        </w:rPr>
        <w:t>, etc.). In addition, the Siemens S7-1200 PLC uses this data to calculate other motor output parameters. Changes in these data can also be displayed immediately with a Siemens operator panel. With the computer, the measured and calculated parameters can be recorded throughout the experiment.</w:t>
      </w:r>
      <w:r w:rsidR="007F7949" w:rsidRPr="00CC2C38">
        <w:rPr>
          <w:sz w:val="22"/>
          <w:szCs w:val="22"/>
        </w:rPr>
        <w:t xml:space="preserve"> </w:t>
      </w:r>
    </w:p>
    <w:p w14:paraId="6C1BA1EE" w14:textId="16BC8F4D" w:rsidR="007F7949" w:rsidRPr="000312C7" w:rsidRDefault="000312C7" w:rsidP="003B3647">
      <w:pPr>
        <w:pStyle w:val="IEEEHeading2"/>
        <w:numPr>
          <w:ilvl w:val="0"/>
          <w:numId w:val="0"/>
        </w:numPr>
        <w:ind w:left="288" w:hanging="118"/>
        <w:rPr>
          <w:sz w:val="24"/>
        </w:rPr>
      </w:pPr>
      <w:proofErr w:type="spellStart"/>
      <w:r w:rsidRPr="000312C7">
        <w:rPr>
          <w:sz w:val="24"/>
        </w:rPr>
        <w:t>Elektrical</w:t>
      </w:r>
      <w:proofErr w:type="spellEnd"/>
      <w:r w:rsidRPr="000312C7">
        <w:rPr>
          <w:sz w:val="24"/>
        </w:rPr>
        <w:t xml:space="preserve"> Load</w:t>
      </w:r>
    </w:p>
    <w:p w14:paraId="7B20196C" w14:textId="59C389F9" w:rsidR="00B757B4" w:rsidRDefault="000312C7" w:rsidP="000C3D46">
      <w:pPr>
        <w:pStyle w:val="IEEEParagraph"/>
        <w:ind w:firstLine="170"/>
        <w:rPr>
          <w:sz w:val="22"/>
          <w:szCs w:val="22"/>
        </w:rPr>
      </w:pPr>
      <w:r w:rsidRPr="000312C7">
        <w:rPr>
          <w:sz w:val="22"/>
          <w:szCs w:val="22"/>
        </w:rPr>
        <w:t xml:space="preserve">Compact generators are used as electrical load in the designed loads. The induction motors are electrically loaded by compact DC generators. Figure 2 shows the mechanical connection diagrams of the compact generators to the motors. </w:t>
      </w:r>
    </w:p>
    <w:p w14:paraId="7C0B0A59" w14:textId="572B8B28" w:rsidR="000312C7" w:rsidRDefault="000312C7" w:rsidP="000312C7">
      <w:pPr>
        <w:pStyle w:val="IEEEParagraph"/>
        <w:ind w:firstLine="0"/>
        <w:jc w:val="center"/>
        <w:rPr>
          <w:sz w:val="22"/>
          <w:szCs w:val="22"/>
        </w:rPr>
      </w:pPr>
      <w:r w:rsidRPr="00635459">
        <w:rPr>
          <w:noProof/>
        </w:rPr>
        <w:drawing>
          <wp:inline distT="0" distB="0" distL="0" distR="0" wp14:anchorId="25E4747A" wp14:editId="09F7DBFF">
            <wp:extent cx="5120640" cy="868680"/>
            <wp:effectExtent l="0" t="0" r="3810" b="7620"/>
            <wp:docPr id="1320526627" name="Resim 2" descr="vites, makine, madeni eş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6627" name="Resim 2" descr="vites, makine, madeni eşya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640" cy="868680"/>
                    </a:xfrm>
                    <a:prstGeom prst="rect">
                      <a:avLst/>
                    </a:prstGeom>
                    <a:noFill/>
                    <a:ln>
                      <a:noFill/>
                    </a:ln>
                  </pic:spPr>
                </pic:pic>
              </a:graphicData>
            </a:graphic>
          </wp:inline>
        </w:drawing>
      </w:r>
    </w:p>
    <w:p w14:paraId="14AA8F5C" w14:textId="77777777" w:rsidR="000312C7" w:rsidRDefault="000312C7" w:rsidP="000312C7">
      <w:pPr>
        <w:pStyle w:val="WW-NormalWeb1"/>
        <w:spacing w:before="0" w:after="0"/>
        <w:jc w:val="center"/>
        <w:rPr>
          <w:sz w:val="20"/>
          <w:szCs w:val="20"/>
        </w:rPr>
      </w:pPr>
      <w:r w:rsidRPr="00635459">
        <w:rPr>
          <w:sz w:val="20"/>
          <w:szCs w:val="20"/>
        </w:rPr>
        <w:t>(a)</w:t>
      </w:r>
    </w:p>
    <w:p w14:paraId="1E446FF0" w14:textId="77777777" w:rsidR="000312C7" w:rsidRPr="00635459" w:rsidRDefault="000312C7" w:rsidP="000312C7">
      <w:pPr>
        <w:pStyle w:val="WW-NormalWeb1"/>
        <w:spacing w:before="0" w:after="0"/>
        <w:jc w:val="center"/>
      </w:pPr>
    </w:p>
    <w:p w14:paraId="40C41D23" w14:textId="7625E75A" w:rsidR="000312C7" w:rsidRDefault="000312C7" w:rsidP="000312C7">
      <w:pPr>
        <w:pStyle w:val="IEEEParagraph"/>
        <w:ind w:firstLine="0"/>
        <w:jc w:val="center"/>
        <w:rPr>
          <w:sz w:val="22"/>
          <w:szCs w:val="22"/>
        </w:rPr>
      </w:pPr>
      <w:r w:rsidRPr="00635459">
        <w:rPr>
          <w:noProof/>
        </w:rPr>
        <w:lastRenderedPageBreak/>
        <w:drawing>
          <wp:inline distT="0" distB="0" distL="0" distR="0" wp14:anchorId="731E03F1" wp14:editId="4EA8461B">
            <wp:extent cx="3867150" cy="1930368"/>
            <wp:effectExtent l="0" t="0" r="0" b="0"/>
            <wp:docPr id="1473322400" name="Resim 3" descr="Araba parç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22400" name="Resim 3" descr="Araba parçası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903" cy="1935237"/>
                    </a:xfrm>
                    <a:prstGeom prst="rect">
                      <a:avLst/>
                    </a:prstGeom>
                    <a:noFill/>
                    <a:ln>
                      <a:noFill/>
                    </a:ln>
                  </pic:spPr>
                </pic:pic>
              </a:graphicData>
            </a:graphic>
          </wp:inline>
        </w:drawing>
      </w:r>
    </w:p>
    <w:p w14:paraId="16C51A7B" w14:textId="77777777" w:rsidR="000312C7" w:rsidRDefault="000312C7" w:rsidP="000312C7">
      <w:pPr>
        <w:pStyle w:val="WW-NormalWeb1"/>
        <w:spacing w:before="0" w:after="0"/>
        <w:jc w:val="center"/>
        <w:rPr>
          <w:color w:val="000000"/>
          <w:sz w:val="20"/>
          <w:szCs w:val="20"/>
        </w:rPr>
      </w:pPr>
      <w:r w:rsidRPr="00635459">
        <w:rPr>
          <w:color w:val="000000"/>
          <w:sz w:val="20"/>
          <w:szCs w:val="20"/>
        </w:rPr>
        <w:t>(b)</w:t>
      </w:r>
    </w:p>
    <w:p w14:paraId="21F29DAD" w14:textId="77777777" w:rsidR="000312C7" w:rsidRDefault="000312C7" w:rsidP="000312C7">
      <w:pPr>
        <w:pStyle w:val="WW-NormalWeb1"/>
        <w:spacing w:before="0" w:after="0"/>
        <w:jc w:val="center"/>
        <w:rPr>
          <w:color w:val="000000"/>
          <w:sz w:val="20"/>
          <w:szCs w:val="20"/>
        </w:rPr>
      </w:pPr>
    </w:p>
    <w:p w14:paraId="35D06525" w14:textId="2677ED85" w:rsidR="000312C7" w:rsidRDefault="000312C7" w:rsidP="000312C7">
      <w:pPr>
        <w:pStyle w:val="IEEEParagraph"/>
        <w:ind w:firstLine="0"/>
        <w:jc w:val="center"/>
        <w:rPr>
          <w:sz w:val="22"/>
          <w:szCs w:val="22"/>
        </w:rPr>
      </w:pPr>
      <w:r>
        <w:rPr>
          <w:noProof/>
          <w:color w:val="000000"/>
          <w:szCs w:val="20"/>
        </w:rPr>
        <w:drawing>
          <wp:inline distT="0" distB="0" distL="0" distR="0" wp14:anchorId="5EFC31E0" wp14:editId="37D15F26">
            <wp:extent cx="3149600" cy="1996195"/>
            <wp:effectExtent l="0" t="0" r="0" b="4445"/>
            <wp:docPr id="340603376" name="Resim 4" descr="makine, iç mekan, mühendislik, Elektrik kablol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03376" name="Resim 4" descr="makine, iç mekan, mühendislik, Elektrik kabloları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t="24107"/>
                    <a:stretch>
                      <a:fillRect/>
                    </a:stretch>
                  </pic:blipFill>
                  <pic:spPr bwMode="auto">
                    <a:xfrm>
                      <a:off x="0" y="0"/>
                      <a:ext cx="3156799" cy="2000758"/>
                    </a:xfrm>
                    <a:prstGeom prst="rect">
                      <a:avLst/>
                    </a:prstGeom>
                    <a:noFill/>
                  </pic:spPr>
                </pic:pic>
              </a:graphicData>
            </a:graphic>
          </wp:inline>
        </w:drawing>
      </w:r>
    </w:p>
    <w:p w14:paraId="32033B9B" w14:textId="77777777" w:rsidR="000312C7" w:rsidRDefault="000312C7" w:rsidP="000312C7">
      <w:pPr>
        <w:pStyle w:val="WW-NormalWeb1"/>
        <w:spacing w:before="0" w:after="0"/>
        <w:jc w:val="center"/>
        <w:rPr>
          <w:color w:val="000000"/>
          <w:sz w:val="20"/>
          <w:szCs w:val="20"/>
        </w:rPr>
      </w:pPr>
      <w:r>
        <w:rPr>
          <w:color w:val="000000"/>
          <w:sz w:val="20"/>
          <w:szCs w:val="20"/>
        </w:rPr>
        <w:t>(c)</w:t>
      </w:r>
    </w:p>
    <w:p w14:paraId="56B50C24" w14:textId="6A980DB3" w:rsidR="00BA1D8E" w:rsidRDefault="003B3647" w:rsidP="000312C7">
      <w:pPr>
        <w:pStyle w:val="WW-NormalWeb1"/>
        <w:spacing w:before="0" w:after="0"/>
        <w:jc w:val="center"/>
        <w:rPr>
          <w:color w:val="000000"/>
          <w:sz w:val="20"/>
          <w:szCs w:val="20"/>
        </w:rPr>
      </w:pPr>
      <w:proofErr w:type="spellStart"/>
      <w:r>
        <w:rPr>
          <w:color w:val="000000"/>
          <w:sz w:val="20"/>
          <w:szCs w:val="20"/>
        </w:rPr>
        <w:t>Figure</w:t>
      </w:r>
      <w:proofErr w:type="spellEnd"/>
      <w:r w:rsidR="00BA1D8E" w:rsidRPr="00BA1D8E">
        <w:rPr>
          <w:color w:val="000000"/>
          <w:sz w:val="20"/>
          <w:szCs w:val="20"/>
        </w:rPr>
        <w:t xml:space="preserve"> 2</w:t>
      </w:r>
      <w:r>
        <w:rPr>
          <w:color w:val="000000"/>
          <w:sz w:val="20"/>
          <w:szCs w:val="20"/>
        </w:rPr>
        <w:t>.</w:t>
      </w:r>
      <w:r w:rsidR="00BA1D8E" w:rsidRPr="00BA1D8E">
        <w:rPr>
          <w:color w:val="000000"/>
          <w:sz w:val="20"/>
          <w:szCs w:val="20"/>
        </w:rPr>
        <w:t xml:space="preserve"> (a) </w:t>
      </w:r>
      <w:proofErr w:type="spellStart"/>
      <w:r w:rsidR="00BA1D8E" w:rsidRPr="00BA1D8E">
        <w:rPr>
          <w:color w:val="000000"/>
          <w:sz w:val="20"/>
          <w:szCs w:val="20"/>
        </w:rPr>
        <w:t>Mechanical</w:t>
      </w:r>
      <w:proofErr w:type="spellEnd"/>
      <w:r w:rsidR="00BA1D8E" w:rsidRPr="00BA1D8E">
        <w:rPr>
          <w:color w:val="000000"/>
          <w:sz w:val="20"/>
          <w:szCs w:val="20"/>
        </w:rPr>
        <w:t xml:space="preserve"> </w:t>
      </w:r>
      <w:proofErr w:type="spellStart"/>
      <w:r w:rsidR="00BA1D8E" w:rsidRPr="00BA1D8E">
        <w:rPr>
          <w:color w:val="000000"/>
          <w:sz w:val="20"/>
          <w:szCs w:val="20"/>
        </w:rPr>
        <w:t>connection</w:t>
      </w:r>
      <w:proofErr w:type="spellEnd"/>
      <w:r w:rsidR="00BA1D8E" w:rsidRPr="00BA1D8E">
        <w:rPr>
          <w:color w:val="000000"/>
          <w:sz w:val="20"/>
          <w:szCs w:val="20"/>
        </w:rPr>
        <w:t xml:space="preserve"> of an </w:t>
      </w:r>
      <w:proofErr w:type="spellStart"/>
      <w:r w:rsidR="00BA1D8E" w:rsidRPr="00BA1D8E">
        <w:rPr>
          <w:color w:val="000000"/>
          <w:sz w:val="20"/>
          <w:szCs w:val="20"/>
        </w:rPr>
        <w:t>induction</w:t>
      </w:r>
      <w:proofErr w:type="spellEnd"/>
      <w:r w:rsidR="00BA1D8E" w:rsidRPr="00BA1D8E">
        <w:rPr>
          <w:color w:val="000000"/>
          <w:sz w:val="20"/>
          <w:szCs w:val="20"/>
        </w:rPr>
        <w:t xml:space="preserve"> motor </w:t>
      </w:r>
      <w:proofErr w:type="spellStart"/>
      <w:r w:rsidR="00BA1D8E" w:rsidRPr="00BA1D8E">
        <w:rPr>
          <w:color w:val="000000"/>
          <w:sz w:val="20"/>
          <w:szCs w:val="20"/>
        </w:rPr>
        <w:t>with</w:t>
      </w:r>
      <w:proofErr w:type="spellEnd"/>
      <w:r w:rsidR="00BA1D8E" w:rsidRPr="00BA1D8E">
        <w:rPr>
          <w:color w:val="000000"/>
          <w:sz w:val="20"/>
          <w:szCs w:val="20"/>
        </w:rPr>
        <w:t xml:space="preserve"> a DC motor (b) </w:t>
      </w:r>
      <w:proofErr w:type="spellStart"/>
      <w:r w:rsidR="00BA1D8E" w:rsidRPr="00BA1D8E">
        <w:rPr>
          <w:color w:val="000000"/>
          <w:sz w:val="20"/>
          <w:szCs w:val="20"/>
        </w:rPr>
        <w:t>Perspective</w:t>
      </w:r>
      <w:proofErr w:type="spellEnd"/>
      <w:r w:rsidR="00BA1D8E" w:rsidRPr="00BA1D8E">
        <w:rPr>
          <w:color w:val="000000"/>
          <w:sz w:val="20"/>
          <w:szCs w:val="20"/>
        </w:rPr>
        <w:t xml:space="preserve"> </w:t>
      </w:r>
      <w:proofErr w:type="spellStart"/>
      <w:r w:rsidR="00BA1D8E" w:rsidRPr="00BA1D8E">
        <w:rPr>
          <w:color w:val="000000"/>
          <w:sz w:val="20"/>
          <w:szCs w:val="20"/>
        </w:rPr>
        <w:t>view</w:t>
      </w:r>
      <w:proofErr w:type="spellEnd"/>
      <w:r w:rsidR="00BA1D8E" w:rsidRPr="00BA1D8E">
        <w:rPr>
          <w:color w:val="000000"/>
          <w:sz w:val="20"/>
          <w:szCs w:val="20"/>
        </w:rPr>
        <w:t xml:space="preserve"> of </w:t>
      </w:r>
      <w:proofErr w:type="spellStart"/>
      <w:r w:rsidR="00BA1D8E" w:rsidRPr="00BA1D8E">
        <w:rPr>
          <w:color w:val="000000"/>
          <w:sz w:val="20"/>
          <w:szCs w:val="20"/>
        </w:rPr>
        <w:t>the</w:t>
      </w:r>
      <w:proofErr w:type="spellEnd"/>
      <w:r w:rsidR="00BA1D8E" w:rsidRPr="00BA1D8E">
        <w:rPr>
          <w:color w:val="000000"/>
          <w:sz w:val="20"/>
          <w:szCs w:val="20"/>
        </w:rPr>
        <w:t xml:space="preserve"> </w:t>
      </w:r>
      <w:proofErr w:type="spellStart"/>
      <w:r w:rsidR="00BA1D8E" w:rsidRPr="00BA1D8E">
        <w:rPr>
          <w:color w:val="000000"/>
          <w:sz w:val="20"/>
          <w:szCs w:val="20"/>
        </w:rPr>
        <w:t>mechanical</w:t>
      </w:r>
      <w:proofErr w:type="spellEnd"/>
      <w:r w:rsidR="00BA1D8E" w:rsidRPr="00BA1D8E">
        <w:rPr>
          <w:color w:val="000000"/>
          <w:sz w:val="20"/>
          <w:szCs w:val="20"/>
        </w:rPr>
        <w:t xml:space="preserve"> </w:t>
      </w:r>
      <w:proofErr w:type="spellStart"/>
      <w:r w:rsidR="00BA1D8E" w:rsidRPr="00BA1D8E">
        <w:rPr>
          <w:color w:val="000000"/>
          <w:sz w:val="20"/>
          <w:szCs w:val="20"/>
        </w:rPr>
        <w:t>connection</w:t>
      </w:r>
      <w:proofErr w:type="spellEnd"/>
      <w:r w:rsidR="00BA1D8E" w:rsidRPr="00BA1D8E">
        <w:rPr>
          <w:color w:val="000000"/>
          <w:sz w:val="20"/>
          <w:szCs w:val="20"/>
        </w:rPr>
        <w:t xml:space="preserve"> (c) </w:t>
      </w:r>
      <w:proofErr w:type="spellStart"/>
      <w:r w:rsidR="00BA1D8E" w:rsidRPr="00BA1D8E">
        <w:rPr>
          <w:color w:val="000000"/>
          <w:sz w:val="20"/>
          <w:szCs w:val="20"/>
        </w:rPr>
        <w:t>Experimental</w:t>
      </w:r>
      <w:proofErr w:type="spellEnd"/>
      <w:r w:rsidR="00BA1D8E" w:rsidRPr="00BA1D8E">
        <w:rPr>
          <w:color w:val="000000"/>
          <w:sz w:val="20"/>
          <w:szCs w:val="20"/>
        </w:rPr>
        <w:t xml:space="preserve"> </w:t>
      </w:r>
      <w:proofErr w:type="spellStart"/>
      <w:r w:rsidR="00BA1D8E" w:rsidRPr="00BA1D8E">
        <w:rPr>
          <w:color w:val="000000"/>
          <w:sz w:val="20"/>
          <w:szCs w:val="20"/>
        </w:rPr>
        <w:t>connection</w:t>
      </w:r>
      <w:proofErr w:type="spellEnd"/>
      <w:r w:rsidR="00BA1D8E" w:rsidRPr="00BA1D8E">
        <w:rPr>
          <w:color w:val="000000"/>
          <w:sz w:val="20"/>
          <w:szCs w:val="20"/>
        </w:rPr>
        <w:t xml:space="preserve"> </w:t>
      </w:r>
      <w:proofErr w:type="spellStart"/>
      <w:r w:rsidR="00BA1D8E" w:rsidRPr="00BA1D8E">
        <w:rPr>
          <w:color w:val="000000"/>
          <w:sz w:val="20"/>
          <w:szCs w:val="20"/>
        </w:rPr>
        <w:t>application</w:t>
      </w:r>
      <w:proofErr w:type="spellEnd"/>
      <w:r w:rsidR="00BA1D8E" w:rsidRPr="00BA1D8E">
        <w:rPr>
          <w:color w:val="000000"/>
          <w:sz w:val="20"/>
          <w:szCs w:val="20"/>
        </w:rPr>
        <w:t xml:space="preserve"> </w:t>
      </w:r>
      <w:proofErr w:type="spellStart"/>
      <w:r w:rsidR="00BA1D8E" w:rsidRPr="00BA1D8E">
        <w:rPr>
          <w:color w:val="000000"/>
          <w:sz w:val="20"/>
          <w:szCs w:val="20"/>
        </w:rPr>
        <w:t>picture</w:t>
      </w:r>
      <w:proofErr w:type="spellEnd"/>
      <w:r w:rsidR="00BA1D8E" w:rsidRPr="00BA1D8E">
        <w:rPr>
          <w:color w:val="000000"/>
          <w:sz w:val="20"/>
          <w:szCs w:val="20"/>
        </w:rPr>
        <w:t>.</w:t>
      </w:r>
    </w:p>
    <w:p w14:paraId="3506F950" w14:textId="77777777" w:rsidR="00BA1D8E" w:rsidRPr="00635459" w:rsidRDefault="00BA1D8E" w:rsidP="000312C7">
      <w:pPr>
        <w:pStyle w:val="WW-NormalWeb1"/>
        <w:spacing w:before="0" w:after="0"/>
        <w:jc w:val="center"/>
        <w:rPr>
          <w:color w:val="000000"/>
          <w:sz w:val="20"/>
          <w:szCs w:val="20"/>
        </w:rPr>
      </w:pPr>
    </w:p>
    <w:p w14:paraId="6699BEDB" w14:textId="77777777" w:rsidR="00BA1D8E" w:rsidRDefault="00BA1D8E" w:rsidP="00BA1D8E">
      <w:pPr>
        <w:pStyle w:val="IEEEParagraph"/>
        <w:ind w:firstLine="170"/>
        <w:rPr>
          <w:sz w:val="22"/>
          <w:szCs w:val="22"/>
          <w:lang w:val="en-GB"/>
        </w:rPr>
      </w:pPr>
      <w:r w:rsidRPr="00BA1D8E">
        <w:rPr>
          <w:sz w:val="22"/>
          <w:szCs w:val="22"/>
          <w:lang w:val="en-GB"/>
        </w:rPr>
        <w:t xml:space="preserve">The electrical connection diagram for self-excited compact generators is shown in Figure 3. These generators are externally excited by a DC </w:t>
      </w:r>
      <w:proofErr w:type="spellStart"/>
      <w:r w:rsidRPr="00BA1D8E">
        <w:rPr>
          <w:sz w:val="22"/>
          <w:szCs w:val="22"/>
          <w:lang w:val="en-GB"/>
        </w:rPr>
        <w:t>variac</w:t>
      </w:r>
      <w:proofErr w:type="spellEnd"/>
      <w:r w:rsidRPr="00BA1D8E">
        <w:rPr>
          <w:sz w:val="22"/>
          <w:szCs w:val="22"/>
          <w:lang w:val="en-GB"/>
        </w:rPr>
        <w:t xml:space="preserve">, and the energy generated by the generators </w:t>
      </w:r>
      <w:proofErr w:type="gramStart"/>
      <w:r w:rsidRPr="00BA1D8E">
        <w:rPr>
          <w:sz w:val="22"/>
          <w:szCs w:val="22"/>
          <w:lang w:val="en-GB"/>
        </w:rPr>
        <w:t>as a result of</w:t>
      </w:r>
      <w:proofErr w:type="gramEnd"/>
      <w:r w:rsidRPr="00BA1D8E">
        <w:rPr>
          <w:sz w:val="22"/>
          <w:szCs w:val="22"/>
          <w:lang w:val="en-GB"/>
        </w:rPr>
        <w:t xml:space="preserve"> the rotation of the motors must be spent on a load. This allows us to load the motor electrically.</w:t>
      </w:r>
    </w:p>
    <w:p w14:paraId="6EB9F699" w14:textId="77777777" w:rsidR="00BA1D8E" w:rsidRDefault="00BA1D8E" w:rsidP="00BA1D8E">
      <w:pPr>
        <w:pStyle w:val="IEEEParagraph"/>
        <w:ind w:firstLine="170"/>
        <w:rPr>
          <w:sz w:val="22"/>
          <w:szCs w:val="22"/>
          <w:lang w:val="en-GB"/>
        </w:rPr>
      </w:pPr>
    </w:p>
    <w:p w14:paraId="70F83CFE" w14:textId="796CC861" w:rsidR="00BA1D8E" w:rsidRDefault="00BA1D8E" w:rsidP="00BA1D8E">
      <w:pPr>
        <w:pStyle w:val="IEEEParagraph"/>
        <w:ind w:firstLine="0"/>
        <w:jc w:val="center"/>
        <w:rPr>
          <w:sz w:val="22"/>
          <w:szCs w:val="22"/>
          <w:lang w:val="en-GB"/>
        </w:rPr>
      </w:pPr>
      <w:r w:rsidRPr="00AB42E8">
        <w:rPr>
          <w:noProof/>
          <w:lang w:eastAsia="tr-TR"/>
        </w:rPr>
        <w:drawing>
          <wp:inline distT="0" distB="0" distL="0" distR="0" wp14:anchorId="7E48C492" wp14:editId="68E757C9">
            <wp:extent cx="2971800" cy="1280160"/>
            <wp:effectExtent l="0" t="0" r="0" b="0"/>
            <wp:docPr id="567591194" name="Resim 5" descr="diyagram, çizgi,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1194" name="Resim 5" descr="diyagram, çizgi, metin, yazı tipi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280160"/>
                    </a:xfrm>
                    <a:prstGeom prst="rect">
                      <a:avLst/>
                    </a:prstGeom>
                    <a:noFill/>
                    <a:ln>
                      <a:noFill/>
                    </a:ln>
                  </pic:spPr>
                </pic:pic>
              </a:graphicData>
            </a:graphic>
          </wp:inline>
        </w:drawing>
      </w:r>
    </w:p>
    <w:p w14:paraId="6B04F6EF" w14:textId="749BAB2F" w:rsidR="00BA1D8E" w:rsidRDefault="003B3647" w:rsidP="00BA1D8E">
      <w:pPr>
        <w:pStyle w:val="Text"/>
        <w:spacing w:after="120"/>
        <w:ind w:firstLine="204"/>
        <w:jc w:val="center"/>
        <w:rPr>
          <w:color w:val="000000"/>
        </w:rPr>
      </w:pPr>
      <w:r>
        <w:rPr>
          <w:color w:val="000000"/>
        </w:rPr>
        <w:t>Figure</w:t>
      </w:r>
      <w:r w:rsidR="00BA1D8E" w:rsidRPr="002752F1">
        <w:rPr>
          <w:color w:val="000000"/>
        </w:rPr>
        <w:t xml:space="preserve"> 3 Electrical Connection of Generator, </w:t>
      </w:r>
      <w:proofErr w:type="spellStart"/>
      <w:r w:rsidR="00BA1D8E" w:rsidRPr="002752F1">
        <w:rPr>
          <w:color w:val="000000"/>
        </w:rPr>
        <w:t>Variac</w:t>
      </w:r>
      <w:proofErr w:type="spellEnd"/>
      <w:r w:rsidR="00BA1D8E" w:rsidRPr="002752F1">
        <w:rPr>
          <w:color w:val="000000"/>
        </w:rPr>
        <w:t xml:space="preserve"> and Load</w:t>
      </w:r>
    </w:p>
    <w:p w14:paraId="6E812212" w14:textId="77777777" w:rsidR="00BA1D8E" w:rsidRPr="00BA1D8E" w:rsidRDefault="00BA1D8E" w:rsidP="00BA1D8E">
      <w:pPr>
        <w:pStyle w:val="IEEEParagraph"/>
        <w:ind w:firstLine="0"/>
        <w:jc w:val="center"/>
        <w:rPr>
          <w:sz w:val="22"/>
          <w:szCs w:val="22"/>
          <w:lang w:val="en-US"/>
        </w:rPr>
      </w:pPr>
    </w:p>
    <w:p w14:paraId="7FDF47B9" w14:textId="77777777" w:rsidR="00BA1D8E" w:rsidRDefault="00BA1D8E" w:rsidP="00BA1D8E">
      <w:pPr>
        <w:pStyle w:val="IEEEParagraph"/>
        <w:ind w:firstLine="170"/>
        <w:rPr>
          <w:sz w:val="22"/>
          <w:szCs w:val="22"/>
          <w:lang w:val="en-GB"/>
        </w:rPr>
      </w:pPr>
      <w:r w:rsidRPr="00BA1D8E">
        <w:rPr>
          <w:sz w:val="22"/>
          <w:szCs w:val="22"/>
          <w:lang w:val="en-GB"/>
        </w:rPr>
        <w:t xml:space="preserve">The dynamo is loaded with a regulated DC </w:t>
      </w:r>
      <w:proofErr w:type="spellStart"/>
      <w:proofErr w:type="gramStart"/>
      <w:r w:rsidRPr="00BA1D8E">
        <w:rPr>
          <w:sz w:val="22"/>
          <w:szCs w:val="22"/>
          <w:lang w:val="en-GB"/>
        </w:rPr>
        <w:t>variac</w:t>
      </w:r>
      <w:proofErr w:type="spellEnd"/>
      <w:proofErr w:type="gramEnd"/>
      <w:r w:rsidRPr="00BA1D8E">
        <w:rPr>
          <w:sz w:val="22"/>
          <w:szCs w:val="22"/>
          <w:lang w:val="en-GB"/>
        </w:rPr>
        <w:t xml:space="preserve"> and the motors are loaded at 100%, 75%, 50%, and 25% load ratios according to the current drawn by the motor. The motor and alternator nameplate data used in the study are shown in Table 1.</w:t>
      </w:r>
    </w:p>
    <w:p w14:paraId="7C40ED2F" w14:textId="77777777" w:rsidR="00BA1D8E" w:rsidRDefault="00BA1D8E" w:rsidP="00BA1D8E">
      <w:pPr>
        <w:pStyle w:val="IEEEFigureCaptionSingle-Line"/>
        <w:rPr>
          <w:sz w:val="20"/>
        </w:rPr>
      </w:pPr>
    </w:p>
    <w:p w14:paraId="03814E0F" w14:textId="77777777" w:rsidR="00413EA1" w:rsidRDefault="00413EA1" w:rsidP="00413EA1">
      <w:pPr>
        <w:pStyle w:val="IEEEParagraph"/>
      </w:pPr>
    </w:p>
    <w:p w14:paraId="0E8A1616" w14:textId="77777777" w:rsidR="00413EA1" w:rsidRDefault="00413EA1" w:rsidP="00413EA1">
      <w:pPr>
        <w:pStyle w:val="IEEEParagraph"/>
      </w:pPr>
    </w:p>
    <w:p w14:paraId="177FEA1D" w14:textId="77777777" w:rsidR="00413EA1" w:rsidRPr="00413EA1" w:rsidRDefault="00413EA1" w:rsidP="00413EA1">
      <w:pPr>
        <w:pStyle w:val="IEEEParagraph"/>
      </w:pPr>
    </w:p>
    <w:p w14:paraId="1816491F" w14:textId="77777777" w:rsidR="00C26E82" w:rsidRDefault="00C26E82" w:rsidP="00C26E82">
      <w:pPr>
        <w:pStyle w:val="IEEEParagraph"/>
      </w:pPr>
    </w:p>
    <w:p w14:paraId="64288F7D" w14:textId="46D02EE9" w:rsidR="00BA1D8E" w:rsidRDefault="00BA1D8E" w:rsidP="00BA1D8E">
      <w:pPr>
        <w:pStyle w:val="IEEEFigureCaptionSingle-Line"/>
        <w:rPr>
          <w:sz w:val="20"/>
        </w:rPr>
      </w:pPr>
      <w:r w:rsidRPr="00C66488">
        <w:rPr>
          <w:sz w:val="20"/>
        </w:rPr>
        <w:lastRenderedPageBreak/>
        <w:t xml:space="preserve">Table 1. </w:t>
      </w:r>
      <w:r w:rsidRPr="00BA1D8E">
        <w:rPr>
          <w:sz w:val="20"/>
        </w:rPr>
        <w:t xml:space="preserve">Engine and </w:t>
      </w:r>
      <w:proofErr w:type="spellStart"/>
      <w:r w:rsidRPr="00BA1D8E">
        <w:rPr>
          <w:sz w:val="20"/>
        </w:rPr>
        <w:t>compunt</w:t>
      </w:r>
      <w:proofErr w:type="spellEnd"/>
      <w:r w:rsidRPr="00BA1D8E">
        <w:rPr>
          <w:sz w:val="20"/>
        </w:rPr>
        <w:t xml:space="preserve"> generator nameplate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418"/>
        <w:gridCol w:w="850"/>
        <w:gridCol w:w="992"/>
        <w:gridCol w:w="252"/>
        <w:gridCol w:w="741"/>
        <w:gridCol w:w="1275"/>
        <w:gridCol w:w="1613"/>
        <w:gridCol w:w="958"/>
      </w:tblGrid>
      <w:tr w:rsidR="00BA1D8E" w:rsidRPr="0047785D" w14:paraId="311B5A69" w14:textId="77777777">
        <w:trPr>
          <w:jc w:val="center"/>
        </w:trPr>
        <w:tc>
          <w:tcPr>
            <w:tcW w:w="2035" w:type="dxa"/>
            <w:gridSpan w:val="2"/>
            <w:shd w:val="clear" w:color="auto" w:fill="auto"/>
            <w:vAlign w:val="center"/>
          </w:tcPr>
          <w:p w14:paraId="7027B446" w14:textId="77777777" w:rsidR="00BA1D8E" w:rsidRPr="0029656B" w:rsidRDefault="00BA1D8E">
            <w:pPr>
              <w:pStyle w:val="WW-NormalWeb1"/>
              <w:spacing w:before="0" w:after="0"/>
              <w:jc w:val="center"/>
              <w:rPr>
                <w:sz w:val="20"/>
                <w:szCs w:val="20"/>
              </w:rPr>
            </w:pPr>
            <w:proofErr w:type="spellStart"/>
            <w:r w:rsidRPr="0029656B">
              <w:rPr>
                <w:b/>
                <w:bCs/>
                <w:sz w:val="20"/>
                <w:szCs w:val="20"/>
              </w:rPr>
              <w:t>Values</w:t>
            </w:r>
            <w:proofErr w:type="spellEnd"/>
            <w:r w:rsidRPr="0029656B">
              <w:rPr>
                <w:b/>
                <w:bCs/>
                <w:sz w:val="20"/>
                <w:szCs w:val="20"/>
              </w:rPr>
              <w:t xml:space="preserve"> of </w:t>
            </w:r>
            <w:proofErr w:type="spellStart"/>
            <w:r w:rsidRPr="0029656B">
              <w:rPr>
                <w:b/>
                <w:bCs/>
                <w:sz w:val="20"/>
                <w:szCs w:val="20"/>
              </w:rPr>
              <w:t>Engines</w:t>
            </w:r>
            <w:proofErr w:type="spellEnd"/>
          </w:p>
        </w:tc>
        <w:tc>
          <w:tcPr>
            <w:tcW w:w="850" w:type="dxa"/>
            <w:shd w:val="clear" w:color="auto" w:fill="auto"/>
            <w:vAlign w:val="center"/>
          </w:tcPr>
          <w:p w14:paraId="3E3BD532" w14:textId="77777777" w:rsidR="00BA1D8E" w:rsidRPr="0029656B" w:rsidRDefault="00BA1D8E">
            <w:pPr>
              <w:pStyle w:val="WW-NormalWeb1"/>
              <w:spacing w:before="0" w:after="0"/>
              <w:jc w:val="center"/>
              <w:rPr>
                <w:sz w:val="20"/>
                <w:szCs w:val="20"/>
              </w:rPr>
            </w:pPr>
            <w:r w:rsidRPr="0029656B">
              <w:rPr>
                <w:b/>
                <w:bCs/>
                <w:color w:val="000000"/>
                <w:sz w:val="20"/>
                <w:szCs w:val="20"/>
              </w:rPr>
              <w:t>4kW</w:t>
            </w:r>
          </w:p>
        </w:tc>
        <w:tc>
          <w:tcPr>
            <w:tcW w:w="992" w:type="dxa"/>
            <w:shd w:val="clear" w:color="auto" w:fill="auto"/>
            <w:vAlign w:val="center"/>
          </w:tcPr>
          <w:p w14:paraId="186EAB12" w14:textId="77777777" w:rsidR="00BA1D8E" w:rsidRPr="0029656B" w:rsidRDefault="00BA1D8E">
            <w:pPr>
              <w:pStyle w:val="WW-NormalWeb1"/>
              <w:spacing w:before="0" w:after="0"/>
              <w:jc w:val="center"/>
              <w:rPr>
                <w:sz w:val="20"/>
                <w:szCs w:val="20"/>
              </w:rPr>
            </w:pPr>
            <w:r w:rsidRPr="0029656B">
              <w:rPr>
                <w:b/>
                <w:bCs/>
                <w:color w:val="000000"/>
                <w:sz w:val="20"/>
                <w:szCs w:val="20"/>
              </w:rPr>
              <w:t>5,5kW</w:t>
            </w:r>
          </w:p>
        </w:tc>
        <w:tc>
          <w:tcPr>
            <w:tcW w:w="252" w:type="dxa"/>
            <w:vMerge w:val="restart"/>
            <w:shd w:val="clear" w:color="auto" w:fill="auto"/>
            <w:vAlign w:val="center"/>
          </w:tcPr>
          <w:p w14:paraId="68A58516" w14:textId="77777777" w:rsidR="00BA1D8E" w:rsidRPr="0047785D" w:rsidRDefault="00BA1D8E">
            <w:pPr>
              <w:pStyle w:val="WW-NormalWeb1"/>
              <w:spacing w:before="0" w:after="0"/>
              <w:jc w:val="center"/>
              <w:rPr>
                <w:color w:val="FF0000"/>
                <w:sz w:val="16"/>
                <w:szCs w:val="16"/>
              </w:rPr>
            </w:pPr>
          </w:p>
        </w:tc>
        <w:tc>
          <w:tcPr>
            <w:tcW w:w="2016" w:type="dxa"/>
            <w:gridSpan w:val="2"/>
            <w:shd w:val="clear" w:color="auto" w:fill="auto"/>
            <w:vAlign w:val="center"/>
          </w:tcPr>
          <w:p w14:paraId="30EF9BFF" w14:textId="77777777" w:rsidR="00BA1D8E" w:rsidRPr="0029656B" w:rsidRDefault="00BA1D8E">
            <w:pPr>
              <w:pStyle w:val="WW-NormalWeb1"/>
              <w:spacing w:before="0" w:after="0"/>
              <w:jc w:val="center"/>
              <w:rPr>
                <w:b/>
                <w:bCs/>
                <w:sz w:val="18"/>
                <w:szCs w:val="18"/>
              </w:rPr>
            </w:pPr>
            <w:proofErr w:type="spellStart"/>
            <w:r w:rsidRPr="0029656B">
              <w:rPr>
                <w:b/>
                <w:bCs/>
                <w:color w:val="000000"/>
                <w:sz w:val="18"/>
                <w:szCs w:val="18"/>
              </w:rPr>
              <w:t>Tag</w:t>
            </w:r>
            <w:proofErr w:type="spellEnd"/>
            <w:r w:rsidRPr="0029656B">
              <w:rPr>
                <w:b/>
                <w:bCs/>
                <w:color w:val="000000"/>
                <w:sz w:val="18"/>
                <w:szCs w:val="18"/>
              </w:rPr>
              <w:t xml:space="preserve"> </w:t>
            </w:r>
            <w:proofErr w:type="spellStart"/>
            <w:r w:rsidRPr="0029656B">
              <w:rPr>
                <w:b/>
                <w:bCs/>
                <w:color w:val="000000"/>
                <w:sz w:val="18"/>
                <w:szCs w:val="18"/>
              </w:rPr>
              <w:t>Values</w:t>
            </w:r>
            <w:proofErr w:type="spellEnd"/>
            <w:r w:rsidRPr="0029656B">
              <w:rPr>
                <w:b/>
                <w:bCs/>
                <w:color w:val="000000"/>
                <w:sz w:val="18"/>
                <w:szCs w:val="18"/>
              </w:rPr>
              <w:t xml:space="preserve"> of </w:t>
            </w:r>
            <w:proofErr w:type="spellStart"/>
            <w:r w:rsidRPr="0029656B">
              <w:rPr>
                <w:b/>
                <w:bCs/>
                <w:color w:val="000000"/>
                <w:sz w:val="18"/>
                <w:szCs w:val="18"/>
              </w:rPr>
              <w:t>Compunt</w:t>
            </w:r>
            <w:proofErr w:type="spellEnd"/>
            <w:r w:rsidRPr="0029656B">
              <w:rPr>
                <w:b/>
                <w:bCs/>
                <w:color w:val="000000"/>
                <w:sz w:val="18"/>
                <w:szCs w:val="18"/>
              </w:rPr>
              <w:t xml:space="preserve"> </w:t>
            </w:r>
            <w:proofErr w:type="spellStart"/>
            <w:r w:rsidRPr="0029656B">
              <w:rPr>
                <w:b/>
                <w:bCs/>
                <w:color w:val="000000"/>
                <w:sz w:val="18"/>
                <w:szCs w:val="18"/>
              </w:rPr>
              <w:t>Generator</w:t>
            </w:r>
            <w:proofErr w:type="spellEnd"/>
          </w:p>
        </w:tc>
        <w:tc>
          <w:tcPr>
            <w:tcW w:w="1613" w:type="dxa"/>
            <w:shd w:val="clear" w:color="auto" w:fill="auto"/>
            <w:vAlign w:val="center"/>
          </w:tcPr>
          <w:p w14:paraId="73405AE7" w14:textId="77777777" w:rsidR="00BA1D8E" w:rsidRPr="0029656B" w:rsidRDefault="00BA1D8E">
            <w:pPr>
              <w:pStyle w:val="WW-NormalWeb1"/>
              <w:spacing w:before="0" w:after="0"/>
              <w:jc w:val="center"/>
              <w:rPr>
                <w:sz w:val="18"/>
                <w:szCs w:val="18"/>
              </w:rPr>
            </w:pPr>
            <w:r w:rsidRPr="0029656B">
              <w:rPr>
                <w:b/>
                <w:bCs/>
                <w:color w:val="000000"/>
                <w:sz w:val="18"/>
                <w:szCs w:val="18"/>
              </w:rPr>
              <w:t>1,5kW</w:t>
            </w:r>
          </w:p>
        </w:tc>
        <w:tc>
          <w:tcPr>
            <w:tcW w:w="958" w:type="dxa"/>
          </w:tcPr>
          <w:p w14:paraId="06EC44E3" w14:textId="77777777" w:rsidR="00BA1D8E" w:rsidRPr="0029656B" w:rsidRDefault="00BA1D8E">
            <w:pPr>
              <w:pStyle w:val="WW-NormalWeb1"/>
              <w:spacing w:before="0" w:after="0"/>
              <w:jc w:val="center"/>
              <w:rPr>
                <w:sz w:val="18"/>
                <w:szCs w:val="18"/>
              </w:rPr>
            </w:pPr>
            <w:r w:rsidRPr="0029656B">
              <w:rPr>
                <w:b/>
                <w:bCs/>
                <w:color w:val="000000"/>
                <w:sz w:val="18"/>
                <w:szCs w:val="18"/>
              </w:rPr>
              <w:t>2,2kW</w:t>
            </w:r>
          </w:p>
        </w:tc>
      </w:tr>
      <w:tr w:rsidR="00BA1D8E" w:rsidRPr="0047785D" w14:paraId="3951FE35" w14:textId="77777777">
        <w:trPr>
          <w:jc w:val="center"/>
        </w:trPr>
        <w:tc>
          <w:tcPr>
            <w:tcW w:w="617" w:type="dxa"/>
            <w:shd w:val="clear" w:color="auto" w:fill="auto"/>
            <w:vAlign w:val="center"/>
          </w:tcPr>
          <w:p w14:paraId="01682C7D" w14:textId="77777777" w:rsidR="00BA1D8E" w:rsidRPr="0029656B" w:rsidRDefault="00BA1D8E">
            <w:pPr>
              <w:pStyle w:val="WW-NormalWeb1"/>
              <w:spacing w:before="0" w:after="0"/>
              <w:jc w:val="center"/>
              <w:rPr>
                <w:b/>
                <w:bCs/>
                <w:sz w:val="20"/>
                <w:szCs w:val="20"/>
              </w:rPr>
            </w:pPr>
            <w:proofErr w:type="spellStart"/>
            <w:r w:rsidRPr="0029656B">
              <w:rPr>
                <w:b/>
                <w:bCs/>
                <w:sz w:val="20"/>
                <w:szCs w:val="20"/>
              </w:rPr>
              <w:t>Smb</w:t>
            </w:r>
            <w:proofErr w:type="spellEnd"/>
          </w:p>
        </w:tc>
        <w:tc>
          <w:tcPr>
            <w:tcW w:w="1418" w:type="dxa"/>
            <w:shd w:val="clear" w:color="auto" w:fill="auto"/>
            <w:vAlign w:val="center"/>
          </w:tcPr>
          <w:p w14:paraId="147F6FAF" w14:textId="77777777" w:rsidR="00BA1D8E" w:rsidRPr="0029656B" w:rsidRDefault="00BA1D8E">
            <w:pPr>
              <w:pStyle w:val="WW-NormalWeb1"/>
              <w:spacing w:before="0" w:after="0"/>
              <w:jc w:val="center"/>
              <w:rPr>
                <w:b/>
                <w:bCs/>
                <w:sz w:val="20"/>
                <w:szCs w:val="20"/>
              </w:rPr>
            </w:pPr>
            <w:proofErr w:type="spellStart"/>
            <w:r w:rsidRPr="0029656B">
              <w:rPr>
                <w:b/>
                <w:bCs/>
                <w:sz w:val="20"/>
                <w:szCs w:val="20"/>
              </w:rPr>
              <w:t>Commentary</w:t>
            </w:r>
            <w:proofErr w:type="spellEnd"/>
          </w:p>
        </w:tc>
        <w:tc>
          <w:tcPr>
            <w:tcW w:w="850" w:type="dxa"/>
            <w:shd w:val="clear" w:color="auto" w:fill="auto"/>
            <w:vAlign w:val="center"/>
          </w:tcPr>
          <w:p w14:paraId="77EC4FDC" w14:textId="77777777" w:rsidR="00BA1D8E" w:rsidRPr="0029656B" w:rsidRDefault="00BA1D8E">
            <w:pPr>
              <w:pStyle w:val="WW-NormalWeb1"/>
              <w:spacing w:before="0" w:after="0"/>
              <w:jc w:val="center"/>
              <w:rPr>
                <w:b/>
                <w:bCs/>
                <w:sz w:val="20"/>
                <w:szCs w:val="20"/>
              </w:rPr>
            </w:pPr>
            <w:r w:rsidRPr="0029656B">
              <w:rPr>
                <w:b/>
                <w:bCs/>
                <w:sz w:val="20"/>
                <w:szCs w:val="20"/>
              </w:rPr>
              <w:t>Value</w:t>
            </w:r>
          </w:p>
        </w:tc>
        <w:tc>
          <w:tcPr>
            <w:tcW w:w="992" w:type="dxa"/>
            <w:shd w:val="clear" w:color="auto" w:fill="auto"/>
            <w:vAlign w:val="center"/>
          </w:tcPr>
          <w:p w14:paraId="3FC0949C" w14:textId="77777777" w:rsidR="00BA1D8E" w:rsidRPr="0029656B" w:rsidRDefault="00BA1D8E">
            <w:pPr>
              <w:pStyle w:val="WW-NormalWeb1"/>
              <w:spacing w:before="0" w:after="0"/>
              <w:jc w:val="center"/>
              <w:rPr>
                <w:b/>
                <w:bCs/>
                <w:sz w:val="20"/>
                <w:szCs w:val="20"/>
              </w:rPr>
            </w:pPr>
            <w:r w:rsidRPr="0029656B">
              <w:rPr>
                <w:b/>
                <w:bCs/>
                <w:sz w:val="20"/>
                <w:szCs w:val="20"/>
              </w:rPr>
              <w:t>Value</w:t>
            </w:r>
          </w:p>
        </w:tc>
        <w:tc>
          <w:tcPr>
            <w:tcW w:w="252" w:type="dxa"/>
            <w:vMerge/>
            <w:shd w:val="clear" w:color="auto" w:fill="auto"/>
            <w:vAlign w:val="center"/>
          </w:tcPr>
          <w:p w14:paraId="5A11F345" w14:textId="77777777" w:rsidR="00BA1D8E" w:rsidRPr="0047785D" w:rsidRDefault="00BA1D8E">
            <w:pPr>
              <w:pStyle w:val="WW-NormalWeb1"/>
              <w:spacing w:before="0" w:after="0"/>
              <w:jc w:val="center"/>
              <w:rPr>
                <w:b/>
                <w:bCs/>
                <w:sz w:val="16"/>
                <w:szCs w:val="16"/>
              </w:rPr>
            </w:pPr>
          </w:p>
        </w:tc>
        <w:tc>
          <w:tcPr>
            <w:tcW w:w="741" w:type="dxa"/>
            <w:shd w:val="clear" w:color="auto" w:fill="auto"/>
            <w:vAlign w:val="center"/>
          </w:tcPr>
          <w:p w14:paraId="7DAE8CA8" w14:textId="77777777" w:rsidR="00BA1D8E" w:rsidRPr="0029656B" w:rsidRDefault="00BA1D8E">
            <w:pPr>
              <w:pStyle w:val="WW-NormalWeb1"/>
              <w:spacing w:before="0" w:after="0"/>
              <w:jc w:val="center"/>
              <w:rPr>
                <w:b/>
                <w:bCs/>
                <w:sz w:val="18"/>
                <w:szCs w:val="18"/>
              </w:rPr>
            </w:pPr>
            <w:proofErr w:type="spellStart"/>
            <w:r w:rsidRPr="0029656B">
              <w:rPr>
                <w:b/>
                <w:bCs/>
                <w:sz w:val="18"/>
                <w:szCs w:val="18"/>
              </w:rPr>
              <w:t>Smb</w:t>
            </w:r>
            <w:proofErr w:type="spellEnd"/>
          </w:p>
        </w:tc>
        <w:tc>
          <w:tcPr>
            <w:tcW w:w="1275" w:type="dxa"/>
            <w:shd w:val="clear" w:color="auto" w:fill="auto"/>
            <w:vAlign w:val="center"/>
          </w:tcPr>
          <w:p w14:paraId="2C570D22" w14:textId="77777777" w:rsidR="00BA1D8E" w:rsidRPr="0029656B" w:rsidRDefault="00BA1D8E">
            <w:pPr>
              <w:pStyle w:val="WW-NormalWeb1"/>
              <w:spacing w:before="0" w:after="0"/>
              <w:jc w:val="center"/>
              <w:rPr>
                <w:b/>
                <w:bCs/>
                <w:sz w:val="18"/>
                <w:szCs w:val="18"/>
              </w:rPr>
            </w:pPr>
            <w:proofErr w:type="spellStart"/>
            <w:r w:rsidRPr="0029656B">
              <w:rPr>
                <w:b/>
                <w:bCs/>
                <w:sz w:val="18"/>
                <w:szCs w:val="18"/>
              </w:rPr>
              <w:t>Commentary</w:t>
            </w:r>
            <w:proofErr w:type="spellEnd"/>
          </w:p>
        </w:tc>
        <w:tc>
          <w:tcPr>
            <w:tcW w:w="1613" w:type="dxa"/>
            <w:shd w:val="clear" w:color="auto" w:fill="auto"/>
            <w:vAlign w:val="center"/>
          </w:tcPr>
          <w:p w14:paraId="229F8DD2" w14:textId="77777777" w:rsidR="00BA1D8E" w:rsidRPr="0029656B" w:rsidRDefault="00BA1D8E">
            <w:pPr>
              <w:pStyle w:val="WW-NormalWeb1"/>
              <w:spacing w:before="0" w:after="0"/>
              <w:jc w:val="center"/>
              <w:rPr>
                <w:b/>
                <w:bCs/>
                <w:sz w:val="18"/>
                <w:szCs w:val="18"/>
              </w:rPr>
            </w:pPr>
            <w:r w:rsidRPr="0029656B">
              <w:rPr>
                <w:b/>
                <w:bCs/>
                <w:sz w:val="18"/>
                <w:szCs w:val="18"/>
              </w:rPr>
              <w:t>Value</w:t>
            </w:r>
          </w:p>
        </w:tc>
        <w:tc>
          <w:tcPr>
            <w:tcW w:w="958" w:type="dxa"/>
            <w:vAlign w:val="center"/>
          </w:tcPr>
          <w:p w14:paraId="5E107B2B" w14:textId="77777777" w:rsidR="00BA1D8E" w:rsidRPr="0029656B" w:rsidRDefault="00BA1D8E">
            <w:pPr>
              <w:pStyle w:val="WW-NormalWeb1"/>
              <w:spacing w:before="0" w:after="0"/>
              <w:jc w:val="center"/>
              <w:rPr>
                <w:b/>
                <w:bCs/>
                <w:sz w:val="18"/>
                <w:szCs w:val="18"/>
              </w:rPr>
            </w:pPr>
            <w:r w:rsidRPr="0029656B">
              <w:rPr>
                <w:b/>
                <w:bCs/>
                <w:sz w:val="18"/>
                <w:szCs w:val="18"/>
              </w:rPr>
              <w:t>Value</w:t>
            </w:r>
          </w:p>
        </w:tc>
      </w:tr>
      <w:tr w:rsidR="00BA1D8E" w:rsidRPr="0047785D" w14:paraId="6B64B9BE" w14:textId="77777777">
        <w:trPr>
          <w:jc w:val="center"/>
        </w:trPr>
        <w:tc>
          <w:tcPr>
            <w:tcW w:w="617" w:type="dxa"/>
            <w:shd w:val="clear" w:color="auto" w:fill="auto"/>
            <w:vAlign w:val="center"/>
          </w:tcPr>
          <w:p w14:paraId="19920C13" w14:textId="77777777" w:rsidR="00BA1D8E" w:rsidRPr="0029656B" w:rsidRDefault="00BA1D8E">
            <w:pPr>
              <w:pStyle w:val="WW-NormalWeb1"/>
              <w:spacing w:before="0" w:after="0"/>
              <w:jc w:val="center"/>
              <w:rPr>
                <w:sz w:val="20"/>
                <w:szCs w:val="20"/>
              </w:rPr>
            </w:pPr>
            <w:r w:rsidRPr="0029656B">
              <w:rPr>
                <w:sz w:val="20"/>
                <w:szCs w:val="20"/>
              </w:rPr>
              <w:t>V</w:t>
            </w:r>
          </w:p>
        </w:tc>
        <w:tc>
          <w:tcPr>
            <w:tcW w:w="1418" w:type="dxa"/>
            <w:shd w:val="clear" w:color="auto" w:fill="auto"/>
            <w:vAlign w:val="center"/>
          </w:tcPr>
          <w:p w14:paraId="12E6000F" w14:textId="77777777" w:rsidR="00BA1D8E" w:rsidRPr="0029656B" w:rsidRDefault="00BA1D8E">
            <w:pPr>
              <w:pStyle w:val="WW-NormalWeb1"/>
              <w:spacing w:before="0" w:after="0"/>
              <w:jc w:val="center"/>
              <w:rPr>
                <w:sz w:val="20"/>
                <w:szCs w:val="20"/>
              </w:rPr>
            </w:pPr>
            <w:r w:rsidRPr="0029656B">
              <w:rPr>
                <w:sz w:val="20"/>
                <w:szCs w:val="20"/>
              </w:rPr>
              <w:t xml:space="preserve">Nominal </w:t>
            </w:r>
            <w:proofErr w:type="spellStart"/>
            <w:r w:rsidRPr="0029656B">
              <w:rPr>
                <w:sz w:val="20"/>
                <w:szCs w:val="20"/>
              </w:rPr>
              <w:t>Voltage</w:t>
            </w:r>
            <w:proofErr w:type="spellEnd"/>
          </w:p>
        </w:tc>
        <w:tc>
          <w:tcPr>
            <w:tcW w:w="850" w:type="dxa"/>
            <w:shd w:val="clear" w:color="auto" w:fill="auto"/>
            <w:vAlign w:val="center"/>
          </w:tcPr>
          <w:p w14:paraId="1C9CFA0C" w14:textId="77777777" w:rsidR="00BA1D8E" w:rsidRPr="0029656B" w:rsidRDefault="00BA1D8E">
            <w:pPr>
              <w:pStyle w:val="WW-NormalWeb1"/>
              <w:spacing w:before="0" w:after="0"/>
              <w:jc w:val="center"/>
              <w:rPr>
                <w:sz w:val="20"/>
                <w:szCs w:val="20"/>
              </w:rPr>
            </w:pPr>
            <w:r w:rsidRPr="0029656B">
              <w:rPr>
                <w:sz w:val="20"/>
                <w:szCs w:val="20"/>
              </w:rPr>
              <w:t>400 V</w:t>
            </w:r>
          </w:p>
        </w:tc>
        <w:tc>
          <w:tcPr>
            <w:tcW w:w="992" w:type="dxa"/>
            <w:shd w:val="clear" w:color="auto" w:fill="auto"/>
            <w:vAlign w:val="center"/>
          </w:tcPr>
          <w:p w14:paraId="4D31537C" w14:textId="77777777" w:rsidR="00BA1D8E" w:rsidRPr="0029656B" w:rsidRDefault="00BA1D8E">
            <w:pPr>
              <w:pStyle w:val="WW-NormalWeb1"/>
              <w:spacing w:before="0" w:after="0"/>
              <w:jc w:val="center"/>
              <w:rPr>
                <w:sz w:val="20"/>
                <w:szCs w:val="20"/>
              </w:rPr>
            </w:pPr>
            <w:r w:rsidRPr="0029656B">
              <w:rPr>
                <w:sz w:val="20"/>
                <w:szCs w:val="20"/>
              </w:rPr>
              <w:t>400 V</w:t>
            </w:r>
          </w:p>
        </w:tc>
        <w:tc>
          <w:tcPr>
            <w:tcW w:w="252" w:type="dxa"/>
            <w:vMerge/>
            <w:shd w:val="clear" w:color="auto" w:fill="auto"/>
            <w:vAlign w:val="center"/>
          </w:tcPr>
          <w:p w14:paraId="785C8D91" w14:textId="77777777" w:rsidR="00BA1D8E" w:rsidRPr="0047785D" w:rsidRDefault="00BA1D8E">
            <w:pPr>
              <w:pStyle w:val="WW-NormalWeb1"/>
              <w:spacing w:before="0" w:after="0"/>
              <w:jc w:val="center"/>
              <w:rPr>
                <w:sz w:val="16"/>
                <w:szCs w:val="16"/>
              </w:rPr>
            </w:pPr>
          </w:p>
        </w:tc>
        <w:tc>
          <w:tcPr>
            <w:tcW w:w="741" w:type="dxa"/>
            <w:shd w:val="clear" w:color="auto" w:fill="auto"/>
            <w:vAlign w:val="center"/>
          </w:tcPr>
          <w:p w14:paraId="11AFE57F" w14:textId="77777777" w:rsidR="00BA1D8E" w:rsidRPr="0029656B" w:rsidRDefault="00BA1D8E">
            <w:pPr>
              <w:pStyle w:val="WW-NormalWeb1"/>
              <w:spacing w:before="0" w:after="0"/>
              <w:jc w:val="center"/>
              <w:rPr>
                <w:sz w:val="18"/>
                <w:szCs w:val="18"/>
              </w:rPr>
            </w:pPr>
            <w:r w:rsidRPr="0029656B">
              <w:rPr>
                <w:sz w:val="18"/>
                <w:szCs w:val="18"/>
              </w:rPr>
              <w:t>P</w:t>
            </w:r>
          </w:p>
        </w:tc>
        <w:tc>
          <w:tcPr>
            <w:tcW w:w="1275" w:type="dxa"/>
            <w:shd w:val="clear" w:color="auto" w:fill="auto"/>
            <w:vAlign w:val="center"/>
          </w:tcPr>
          <w:p w14:paraId="2403E951" w14:textId="77777777" w:rsidR="00BA1D8E" w:rsidRPr="0029656B" w:rsidRDefault="00BA1D8E">
            <w:pPr>
              <w:pStyle w:val="WW-NormalWeb1"/>
              <w:spacing w:before="0" w:after="0"/>
              <w:jc w:val="center"/>
              <w:rPr>
                <w:sz w:val="18"/>
                <w:szCs w:val="18"/>
              </w:rPr>
            </w:pPr>
            <w:proofErr w:type="spellStart"/>
            <w:r w:rsidRPr="0029656B">
              <w:rPr>
                <w:sz w:val="18"/>
                <w:szCs w:val="18"/>
              </w:rPr>
              <w:t>Power</w:t>
            </w:r>
            <w:proofErr w:type="spellEnd"/>
          </w:p>
        </w:tc>
        <w:tc>
          <w:tcPr>
            <w:tcW w:w="1613" w:type="dxa"/>
            <w:shd w:val="clear" w:color="auto" w:fill="auto"/>
            <w:vAlign w:val="center"/>
          </w:tcPr>
          <w:p w14:paraId="451A9A66" w14:textId="77777777" w:rsidR="00BA1D8E" w:rsidRPr="0029656B" w:rsidRDefault="00BA1D8E">
            <w:pPr>
              <w:pStyle w:val="WW-NormalWeb1"/>
              <w:spacing w:before="0" w:after="0"/>
              <w:jc w:val="both"/>
              <w:rPr>
                <w:sz w:val="18"/>
                <w:szCs w:val="18"/>
              </w:rPr>
            </w:pPr>
            <w:r w:rsidRPr="0029656B">
              <w:rPr>
                <w:sz w:val="18"/>
                <w:szCs w:val="18"/>
              </w:rPr>
              <w:t>1,5 kW</w:t>
            </w:r>
          </w:p>
        </w:tc>
        <w:tc>
          <w:tcPr>
            <w:tcW w:w="958" w:type="dxa"/>
            <w:vAlign w:val="center"/>
          </w:tcPr>
          <w:p w14:paraId="28A209F5" w14:textId="77777777" w:rsidR="00BA1D8E" w:rsidRPr="0029656B" w:rsidRDefault="00BA1D8E">
            <w:pPr>
              <w:pStyle w:val="WW-NormalWeb1"/>
              <w:spacing w:before="0" w:after="0"/>
              <w:jc w:val="both"/>
              <w:rPr>
                <w:sz w:val="18"/>
                <w:szCs w:val="18"/>
              </w:rPr>
            </w:pPr>
            <w:r w:rsidRPr="0029656B">
              <w:rPr>
                <w:sz w:val="18"/>
                <w:szCs w:val="18"/>
              </w:rPr>
              <w:t>2,2 kW</w:t>
            </w:r>
          </w:p>
        </w:tc>
      </w:tr>
      <w:tr w:rsidR="00BA1D8E" w:rsidRPr="0047785D" w14:paraId="2FACDD21" w14:textId="77777777">
        <w:trPr>
          <w:trHeight w:val="520"/>
          <w:jc w:val="center"/>
        </w:trPr>
        <w:tc>
          <w:tcPr>
            <w:tcW w:w="617" w:type="dxa"/>
            <w:shd w:val="clear" w:color="auto" w:fill="auto"/>
            <w:vAlign w:val="center"/>
          </w:tcPr>
          <w:p w14:paraId="1236A1A4" w14:textId="77777777" w:rsidR="00BA1D8E" w:rsidRPr="0029656B" w:rsidRDefault="00BA1D8E">
            <w:pPr>
              <w:pStyle w:val="WW-NormalWeb1"/>
              <w:spacing w:before="0" w:after="0"/>
              <w:jc w:val="center"/>
              <w:rPr>
                <w:sz w:val="20"/>
                <w:szCs w:val="20"/>
              </w:rPr>
            </w:pPr>
            <w:r w:rsidRPr="0029656B">
              <w:rPr>
                <w:sz w:val="20"/>
                <w:szCs w:val="20"/>
              </w:rPr>
              <w:t>I</w:t>
            </w:r>
          </w:p>
        </w:tc>
        <w:tc>
          <w:tcPr>
            <w:tcW w:w="1418" w:type="dxa"/>
            <w:shd w:val="clear" w:color="auto" w:fill="auto"/>
            <w:vAlign w:val="center"/>
          </w:tcPr>
          <w:p w14:paraId="54E3CE8B" w14:textId="77777777" w:rsidR="00BA1D8E" w:rsidRPr="0029656B" w:rsidRDefault="00BA1D8E">
            <w:pPr>
              <w:pStyle w:val="WW-NormalWeb1"/>
              <w:spacing w:before="0" w:after="0"/>
              <w:jc w:val="center"/>
              <w:rPr>
                <w:sz w:val="20"/>
                <w:szCs w:val="20"/>
              </w:rPr>
            </w:pPr>
            <w:r w:rsidRPr="0029656B">
              <w:rPr>
                <w:sz w:val="20"/>
                <w:szCs w:val="20"/>
              </w:rPr>
              <w:t xml:space="preserve">Nominal </w:t>
            </w:r>
            <w:proofErr w:type="spellStart"/>
            <w:r w:rsidRPr="0029656B">
              <w:rPr>
                <w:sz w:val="20"/>
                <w:szCs w:val="20"/>
              </w:rPr>
              <w:t>Current</w:t>
            </w:r>
            <w:proofErr w:type="spellEnd"/>
          </w:p>
        </w:tc>
        <w:tc>
          <w:tcPr>
            <w:tcW w:w="850" w:type="dxa"/>
            <w:shd w:val="clear" w:color="auto" w:fill="auto"/>
            <w:vAlign w:val="center"/>
          </w:tcPr>
          <w:p w14:paraId="42778CA7" w14:textId="77777777" w:rsidR="00BA1D8E" w:rsidRPr="0029656B" w:rsidRDefault="00BA1D8E">
            <w:pPr>
              <w:pStyle w:val="WW-NormalWeb1"/>
              <w:spacing w:before="0" w:after="0"/>
              <w:jc w:val="center"/>
              <w:rPr>
                <w:sz w:val="20"/>
                <w:szCs w:val="20"/>
              </w:rPr>
            </w:pPr>
            <w:r w:rsidRPr="0029656B">
              <w:rPr>
                <w:sz w:val="20"/>
                <w:szCs w:val="20"/>
              </w:rPr>
              <w:t>8,2A</w:t>
            </w:r>
          </w:p>
        </w:tc>
        <w:tc>
          <w:tcPr>
            <w:tcW w:w="992" w:type="dxa"/>
            <w:shd w:val="clear" w:color="auto" w:fill="auto"/>
            <w:vAlign w:val="center"/>
          </w:tcPr>
          <w:p w14:paraId="7F5BBA8E" w14:textId="77777777" w:rsidR="00BA1D8E" w:rsidRPr="0029656B" w:rsidRDefault="00BA1D8E">
            <w:pPr>
              <w:pStyle w:val="WW-NormalWeb1"/>
              <w:spacing w:before="0" w:after="0"/>
              <w:jc w:val="center"/>
              <w:rPr>
                <w:sz w:val="20"/>
                <w:szCs w:val="20"/>
              </w:rPr>
            </w:pPr>
            <w:r w:rsidRPr="0029656B">
              <w:rPr>
                <w:sz w:val="20"/>
                <w:szCs w:val="20"/>
              </w:rPr>
              <w:t>10,8</w:t>
            </w:r>
          </w:p>
        </w:tc>
        <w:tc>
          <w:tcPr>
            <w:tcW w:w="252" w:type="dxa"/>
            <w:vMerge/>
            <w:shd w:val="clear" w:color="auto" w:fill="auto"/>
            <w:vAlign w:val="center"/>
          </w:tcPr>
          <w:p w14:paraId="7D10DC42" w14:textId="77777777" w:rsidR="00BA1D8E" w:rsidRPr="0047785D" w:rsidRDefault="00BA1D8E">
            <w:pPr>
              <w:pStyle w:val="WW-NormalWeb1"/>
              <w:spacing w:before="0" w:after="0"/>
              <w:jc w:val="center"/>
              <w:rPr>
                <w:sz w:val="16"/>
                <w:szCs w:val="16"/>
              </w:rPr>
            </w:pPr>
          </w:p>
        </w:tc>
        <w:tc>
          <w:tcPr>
            <w:tcW w:w="741" w:type="dxa"/>
            <w:shd w:val="clear" w:color="auto" w:fill="auto"/>
            <w:vAlign w:val="center"/>
          </w:tcPr>
          <w:p w14:paraId="0ADEC7CA" w14:textId="77777777" w:rsidR="00BA1D8E" w:rsidRPr="0029656B" w:rsidRDefault="00BA1D8E">
            <w:pPr>
              <w:pStyle w:val="WW-NormalWeb1"/>
              <w:spacing w:before="0" w:after="0"/>
              <w:jc w:val="center"/>
              <w:rPr>
                <w:sz w:val="18"/>
                <w:szCs w:val="18"/>
              </w:rPr>
            </w:pPr>
            <w:r w:rsidRPr="0029656B">
              <w:rPr>
                <w:sz w:val="18"/>
                <w:szCs w:val="18"/>
              </w:rPr>
              <w:t>V</w:t>
            </w:r>
          </w:p>
        </w:tc>
        <w:tc>
          <w:tcPr>
            <w:tcW w:w="1275" w:type="dxa"/>
            <w:shd w:val="clear" w:color="auto" w:fill="auto"/>
            <w:vAlign w:val="center"/>
          </w:tcPr>
          <w:p w14:paraId="1FA354F2" w14:textId="77777777" w:rsidR="00BA1D8E" w:rsidRPr="0029656B" w:rsidRDefault="00BA1D8E">
            <w:pPr>
              <w:pStyle w:val="WW-NormalWeb1"/>
              <w:spacing w:before="0" w:after="0"/>
              <w:jc w:val="center"/>
              <w:rPr>
                <w:sz w:val="18"/>
                <w:szCs w:val="18"/>
              </w:rPr>
            </w:pPr>
            <w:r w:rsidRPr="0029656B">
              <w:rPr>
                <w:sz w:val="18"/>
                <w:szCs w:val="18"/>
              </w:rPr>
              <w:t xml:space="preserve">Nominal </w:t>
            </w:r>
            <w:proofErr w:type="spellStart"/>
            <w:r w:rsidRPr="0029656B">
              <w:rPr>
                <w:sz w:val="18"/>
                <w:szCs w:val="18"/>
              </w:rPr>
              <w:t>Voltage</w:t>
            </w:r>
            <w:proofErr w:type="spellEnd"/>
          </w:p>
        </w:tc>
        <w:tc>
          <w:tcPr>
            <w:tcW w:w="1613" w:type="dxa"/>
            <w:shd w:val="clear" w:color="auto" w:fill="auto"/>
            <w:vAlign w:val="center"/>
          </w:tcPr>
          <w:p w14:paraId="57FE831B" w14:textId="77777777" w:rsidR="00BA1D8E" w:rsidRPr="0029656B" w:rsidRDefault="00BA1D8E">
            <w:pPr>
              <w:pStyle w:val="WW-NormalWeb1"/>
              <w:spacing w:before="0" w:after="0"/>
              <w:jc w:val="both"/>
              <w:rPr>
                <w:sz w:val="18"/>
                <w:szCs w:val="18"/>
              </w:rPr>
            </w:pPr>
            <w:r w:rsidRPr="0029656B">
              <w:rPr>
                <w:sz w:val="18"/>
                <w:szCs w:val="18"/>
              </w:rPr>
              <w:t>200 V</w:t>
            </w:r>
          </w:p>
        </w:tc>
        <w:tc>
          <w:tcPr>
            <w:tcW w:w="958" w:type="dxa"/>
            <w:vAlign w:val="center"/>
          </w:tcPr>
          <w:p w14:paraId="59F88FAE" w14:textId="77777777" w:rsidR="00BA1D8E" w:rsidRPr="0029656B" w:rsidRDefault="00BA1D8E">
            <w:pPr>
              <w:pStyle w:val="WW-NormalWeb1"/>
              <w:spacing w:before="0" w:after="0"/>
              <w:jc w:val="both"/>
              <w:rPr>
                <w:sz w:val="18"/>
                <w:szCs w:val="18"/>
              </w:rPr>
            </w:pPr>
            <w:r w:rsidRPr="0029656B">
              <w:rPr>
                <w:sz w:val="18"/>
                <w:szCs w:val="18"/>
              </w:rPr>
              <w:t>200 V</w:t>
            </w:r>
          </w:p>
        </w:tc>
      </w:tr>
      <w:tr w:rsidR="00BA1D8E" w:rsidRPr="0047785D" w14:paraId="1B8DF45D" w14:textId="77777777">
        <w:trPr>
          <w:jc w:val="center"/>
        </w:trPr>
        <w:tc>
          <w:tcPr>
            <w:tcW w:w="617" w:type="dxa"/>
            <w:shd w:val="clear" w:color="auto" w:fill="auto"/>
            <w:vAlign w:val="center"/>
          </w:tcPr>
          <w:p w14:paraId="15AC0971" w14:textId="77777777" w:rsidR="00BA1D8E" w:rsidRPr="0029656B" w:rsidRDefault="00BA1D8E">
            <w:pPr>
              <w:pStyle w:val="WW-NormalWeb1"/>
              <w:spacing w:before="0" w:after="0"/>
              <w:jc w:val="center"/>
              <w:rPr>
                <w:sz w:val="20"/>
                <w:szCs w:val="20"/>
              </w:rPr>
            </w:pPr>
            <w:proofErr w:type="gramStart"/>
            <w:r w:rsidRPr="0029656B">
              <w:rPr>
                <w:sz w:val="20"/>
                <w:szCs w:val="20"/>
              </w:rPr>
              <w:t>φ</w:t>
            </w:r>
            <w:proofErr w:type="gramEnd"/>
          </w:p>
        </w:tc>
        <w:tc>
          <w:tcPr>
            <w:tcW w:w="1418" w:type="dxa"/>
            <w:shd w:val="clear" w:color="auto" w:fill="auto"/>
            <w:vAlign w:val="center"/>
          </w:tcPr>
          <w:p w14:paraId="03F2EE59" w14:textId="77777777" w:rsidR="00BA1D8E" w:rsidRPr="0029656B" w:rsidRDefault="00BA1D8E">
            <w:pPr>
              <w:pStyle w:val="WW-NormalWeb1"/>
              <w:spacing w:before="0" w:after="0"/>
              <w:jc w:val="center"/>
              <w:rPr>
                <w:sz w:val="20"/>
                <w:szCs w:val="20"/>
              </w:rPr>
            </w:pPr>
            <w:proofErr w:type="spellStart"/>
            <w:r w:rsidRPr="0029656B">
              <w:rPr>
                <w:sz w:val="20"/>
                <w:szCs w:val="20"/>
              </w:rPr>
              <w:t>Power</w:t>
            </w:r>
            <w:proofErr w:type="spellEnd"/>
            <w:r w:rsidRPr="0029656B">
              <w:rPr>
                <w:sz w:val="20"/>
                <w:szCs w:val="20"/>
              </w:rPr>
              <w:t xml:space="preserve"> </w:t>
            </w:r>
            <w:proofErr w:type="spellStart"/>
            <w:r w:rsidRPr="0029656B">
              <w:rPr>
                <w:sz w:val="20"/>
                <w:szCs w:val="20"/>
              </w:rPr>
              <w:t>Factor</w:t>
            </w:r>
            <w:proofErr w:type="spellEnd"/>
          </w:p>
        </w:tc>
        <w:tc>
          <w:tcPr>
            <w:tcW w:w="850" w:type="dxa"/>
            <w:shd w:val="clear" w:color="auto" w:fill="auto"/>
            <w:vAlign w:val="center"/>
          </w:tcPr>
          <w:p w14:paraId="19AE8BF3" w14:textId="77777777" w:rsidR="00BA1D8E" w:rsidRPr="0029656B" w:rsidRDefault="00BA1D8E">
            <w:pPr>
              <w:pStyle w:val="WW-NormalWeb1"/>
              <w:spacing w:before="0" w:after="0"/>
              <w:jc w:val="center"/>
              <w:rPr>
                <w:sz w:val="20"/>
                <w:szCs w:val="20"/>
              </w:rPr>
            </w:pPr>
            <w:r w:rsidRPr="0029656B">
              <w:rPr>
                <w:sz w:val="20"/>
                <w:szCs w:val="20"/>
              </w:rPr>
              <w:t>0,81</w:t>
            </w:r>
          </w:p>
        </w:tc>
        <w:tc>
          <w:tcPr>
            <w:tcW w:w="992" w:type="dxa"/>
            <w:shd w:val="clear" w:color="auto" w:fill="auto"/>
            <w:vAlign w:val="center"/>
          </w:tcPr>
          <w:p w14:paraId="583BA4EB" w14:textId="77777777" w:rsidR="00BA1D8E" w:rsidRPr="0029656B" w:rsidRDefault="00BA1D8E">
            <w:pPr>
              <w:pStyle w:val="WW-NormalWeb1"/>
              <w:spacing w:before="0" w:after="0"/>
              <w:jc w:val="center"/>
              <w:rPr>
                <w:sz w:val="20"/>
                <w:szCs w:val="20"/>
              </w:rPr>
            </w:pPr>
            <w:r w:rsidRPr="0029656B">
              <w:rPr>
                <w:sz w:val="20"/>
                <w:szCs w:val="20"/>
              </w:rPr>
              <w:t>0,84</w:t>
            </w:r>
          </w:p>
        </w:tc>
        <w:tc>
          <w:tcPr>
            <w:tcW w:w="252" w:type="dxa"/>
            <w:vMerge/>
            <w:shd w:val="clear" w:color="auto" w:fill="auto"/>
            <w:vAlign w:val="center"/>
          </w:tcPr>
          <w:p w14:paraId="0332BBB1" w14:textId="77777777" w:rsidR="00BA1D8E" w:rsidRPr="0047785D" w:rsidRDefault="00BA1D8E">
            <w:pPr>
              <w:pStyle w:val="WW-NormalWeb1"/>
              <w:spacing w:before="0" w:after="0"/>
              <w:jc w:val="center"/>
              <w:rPr>
                <w:sz w:val="16"/>
                <w:szCs w:val="16"/>
              </w:rPr>
            </w:pPr>
          </w:p>
        </w:tc>
        <w:tc>
          <w:tcPr>
            <w:tcW w:w="741" w:type="dxa"/>
            <w:shd w:val="clear" w:color="auto" w:fill="auto"/>
            <w:vAlign w:val="center"/>
          </w:tcPr>
          <w:p w14:paraId="4C57337E" w14:textId="77777777" w:rsidR="00BA1D8E" w:rsidRPr="0029656B" w:rsidRDefault="00BA1D8E">
            <w:pPr>
              <w:pStyle w:val="WW-NormalWeb1"/>
              <w:spacing w:before="0" w:after="0"/>
              <w:jc w:val="center"/>
              <w:rPr>
                <w:sz w:val="18"/>
                <w:szCs w:val="18"/>
              </w:rPr>
            </w:pPr>
            <w:r w:rsidRPr="0029656B">
              <w:rPr>
                <w:sz w:val="18"/>
                <w:szCs w:val="18"/>
              </w:rPr>
              <w:t>I</w:t>
            </w:r>
          </w:p>
        </w:tc>
        <w:tc>
          <w:tcPr>
            <w:tcW w:w="1275" w:type="dxa"/>
            <w:shd w:val="clear" w:color="auto" w:fill="auto"/>
            <w:vAlign w:val="center"/>
          </w:tcPr>
          <w:p w14:paraId="485F3979" w14:textId="77777777" w:rsidR="00BA1D8E" w:rsidRPr="0029656B" w:rsidRDefault="00BA1D8E">
            <w:pPr>
              <w:pStyle w:val="WW-NormalWeb1"/>
              <w:spacing w:before="0" w:after="0"/>
              <w:jc w:val="center"/>
              <w:rPr>
                <w:sz w:val="18"/>
                <w:szCs w:val="18"/>
              </w:rPr>
            </w:pPr>
            <w:r w:rsidRPr="0029656B">
              <w:rPr>
                <w:sz w:val="18"/>
                <w:szCs w:val="18"/>
              </w:rPr>
              <w:t xml:space="preserve">Nominal </w:t>
            </w:r>
            <w:proofErr w:type="spellStart"/>
            <w:r w:rsidRPr="0029656B">
              <w:rPr>
                <w:sz w:val="18"/>
                <w:szCs w:val="18"/>
              </w:rPr>
              <w:t>Current</w:t>
            </w:r>
            <w:proofErr w:type="spellEnd"/>
          </w:p>
        </w:tc>
        <w:tc>
          <w:tcPr>
            <w:tcW w:w="1613" w:type="dxa"/>
            <w:shd w:val="clear" w:color="auto" w:fill="auto"/>
            <w:vAlign w:val="center"/>
          </w:tcPr>
          <w:p w14:paraId="082CB97E" w14:textId="77777777" w:rsidR="00BA1D8E" w:rsidRPr="0029656B" w:rsidRDefault="00BA1D8E">
            <w:pPr>
              <w:pStyle w:val="WW-NormalWeb1"/>
              <w:spacing w:before="0" w:after="0"/>
              <w:jc w:val="both"/>
              <w:rPr>
                <w:sz w:val="18"/>
                <w:szCs w:val="18"/>
              </w:rPr>
            </w:pPr>
            <w:r w:rsidRPr="0029656B">
              <w:rPr>
                <w:sz w:val="18"/>
                <w:szCs w:val="18"/>
              </w:rPr>
              <w:t>7,5 A</w:t>
            </w:r>
          </w:p>
        </w:tc>
        <w:tc>
          <w:tcPr>
            <w:tcW w:w="958" w:type="dxa"/>
            <w:vAlign w:val="center"/>
          </w:tcPr>
          <w:p w14:paraId="36D4C4C8" w14:textId="77777777" w:rsidR="00BA1D8E" w:rsidRPr="0029656B" w:rsidRDefault="00BA1D8E">
            <w:pPr>
              <w:pStyle w:val="WW-NormalWeb1"/>
              <w:spacing w:before="0" w:after="0"/>
              <w:jc w:val="both"/>
              <w:rPr>
                <w:sz w:val="18"/>
                <w:szCs w:val="18"/>
              </w:rPr>
            </w:pPr>
            <w:r w:rsidRPr="0029656B">
              <w:rPr>
                <w:sz w:val="18"/>
                <w:szCs w:val="18"/>
              </w:rPr>
              <w:t xml:space="preserve"> 15 A</w:t>
            </w:r>
          </w:p>
        </w:tc>
      </w:tr>
      <w:tr w:rsidR="00BA1D8E" w:rsidRPr="0047785D" w14:paraId="12466F70" w14:textId="77777777">
        <w:trPr>
          <w:jc w:val="center"/>
        </w:trPr>
        <w:tc>
          <w:tcPr>
            <w:tcW w:w="617" w:type="dxa"/>
            <w:shd w:val="clear" w:color="auto" w:fill="auto"/>
            <w:vAlign w:val="center"/>
          </w:tcPr>
          <w:p w14:paraId="2FE4671B" w14:textId="77777777" w:rsidR="00BA1D8E" w:rsidRPr="0029656B" w:rsidRDefault="00BA1D8E">
            <w:pPr>
              <w:pStyle w:val="WW-NormalWeb1"/>
              <w:spacing w:before="0" w:after="0"/>
              <w:jc w:val="center"/>
              <w:rPr>
                <w:sz w:val="20"/>
                <w:szCs w:val="20"/>
              </w:rPr>
            </w:pPr>
            <w:proofErr w:type="gramStart"/>
            <w:r w:rsidRPr="0029656B">
              <w:rPr>
                <w:sz w:val="20"/>
                <w:szCs w:val="20"/>
              </w:rPr>
              <w:t>rpm</w:t>
            </w:r>
            <w:proofErr w:type="gramEnd"/>
          </w:p>
        </w:tc>
        <w:tc>
          <w:tcPr>
            <w:tcW w:w="1418" w:type="dxa"/>
            <w:shd w:val="clear" w:color="auto" w:fill="auto"/>
            <w:vAlign w:val="center"/>
          </w:tcPr>
          <w:p w14:paraId="6854500C" w14:textId="77777777" w:rsidR="00BA1D8E" w:rsidRPr="0029656B" w:rsidRDefault="00BA1D8E">
            <w:pPr>
              <w:pStyle w:val="WW-NormalWeb1"/>
              <w:spacing w:before="0" w:after="0"/>
              <w:jc w:val="center"/>
              <w:rPr>
                <w:sz w:val="20"/>
                <w:szCs w:val="20"/>
              </w:rPr>
            </w:pPr>
            <w:proofErr w:type="spellStart"/>
            <w:r w:rsidRPr="0029656B">
              <w:rPr>
                <w:sz w:val="20"/>
                <w:szCs w:val="20"/>
              </w:rPr>
              <w:t>Revolutions</w:t>
            </w:r>
            <w:proofErr w:type="spellEnd"/>
            <w:r w:rsidRPr="0029656B">
              <w:rPr>
                <w:sz w:val="20"/>
                <w:szCs w:val="20"/>
              </w:rPr>
              <w:t xml:space="preserve"> </w:t>
            </w:r>
            <w:proofErr w:type="spellStart"/>
            <w:r w:rsidRPr="0029656B">
              <w:rPr>
                <w:sz w:val="20"/>
                <w:szCs w:val="20"/>
              </w:rPr>
              <w:t>per</w:t>
            </w:r>
            <w:proofErr w:type="spellEnd"/>
            <w:r w:rsidRPr="0029656B">
              <w:rPr>
                <w:sz w:val="20"/>
                <w:szCs w:val="20"/>
              </w:rPr>
              <w:t xml:space="preserve"> </w:t>
            </w:r>
            <w:proofErr w:type="spellStart"/>
            <w:r w:rsidRPr="0029656B">
              <w:rPr>
                <w:sz w:val="20"/>
                <w:szCs w:val="20"/>
              </w:rPr>
              <w:t>minute</w:t>
            </w:r>
            <w:proofErr w:type="spellEnd"/>
          </w:p>
        </w:tc>
        <w:tc>
          <w:tcPr>
            <w:tcW w:w="850" w:type="dxa"/>
            <w:shd w:val="clear" w:color="auto" w:fill="auto"/>
            <w:vAlign w:val="center"/>
          </w:tcPr>
          <w:p w14:paraId="058FC304" w14:textId="77777777" w:rsidR="00BA1D8E" w:rsidRPr="0029656B" w:rsidRDefault="00BA1D8E">
            <w:pPr>
              <w:pStyle w:val="WW-NormalWeb1"/>
              <w:spacing w:before="0" w:after="0"/>
              <w:jc w:val="center"/>
              <w:rPr>
                <w:sz w:val="20"/>
                <w:szCs w:val="20"/>
              </w:rPr>
            </w:pPr>
            <w:r w:rsidRPr="0029656B">
              <w:rPr>
                <w:sz w:val="20"/>
                <w:szCs w:val="20"/>
              </w:rPr>
              <w:t>1450</w:t>
            </w:r>
          </w:p>
        </w:tc>
        <w:tc>
          <w:tcPr>
            <w:tcW w:w="992" w:type="dxa"/>
            <w:shd w:val="clear" w:color="auto" w:fill="auto"/>
            <w:vAlign w:val="center"/>
          </w:tcPr>
          <w:p w14:paraId="77391E15" w14:textId="77777777" w:rsidR="00BA1D8E" w:rsidRPr="0029656B" w:rsidRDefault="00BA1D8E">
            <w:pPr>
              <w:pStyle w:val="WW-NormalWeb1"/>
              <w:spacing w:before="0" w:after="0"/>
              <w:jc w:val="center"/>
              <w:rPr>
                <w:sz w:val="20"/>
                <w:szCs w:val="20"/>
              </w:rPr>
            </w:pPr>
            <w:r w:rsidRPr="0029656B">
              <w:rPr>
                <w:sz w:val="20"/>
                <w:szCs w:val="20"/>
              </w:rPr>
              <w:t>1455</w:t>
            </w:r>
          </w:p>
        </w:tc>
        <w:tc>
          <w:tcPr>
            <w:tcW w:w="252" w:type="dxa"/>
            <w:vMerge/>
            <w:shd w:val="clear" w:color="auto" w:fill="auto"/>
            <w:vAlign w:val="center"/>
          </w:tcPr>
          <w:p w14:paraId="6543FD38" w14:textId="77777777" w:rsidR="00BA1D8E" w:rsidRPr="0047785D" w:rsidRDefault="00BA1D8E">
            <w:pPr>
              <w:pStyle w:val="WW-NormalWeb1"/>
              <w:spacing w:before="0" w:after="0"/>
              <w:jc w:val="center"/>
              <w:rPr>
                <w:sz w:val="16"/>
                <w:szCs w:val="16"/>
              </w:rPr>
            </w:pPr>
          </w:p>
        </w:tc>
        <w:tc>
          <w:tcPr>
            <w:tcW w:w="4587" w:type="dxa"/>
            <w:gridSpan w:val="4"/>
            <w:vMerge w:val="restart"/>
            <w:shd w:val="clear" w:color="auto" w:fill="auto"/>
            <w:vAlign w:val="center"/>
          </w:tcPr>
          <w:p w14:paraId="7C563544" w14:textId="77777777" w:rsidR="00BA1D8E" w:rsidRPr="0047785D" w:rsidRDefault="00BA1D8E">
            <w:pPr>
              <w:pStyle w:val="WW-NormalWeb1"/>
              <w:spacing w:before="0" w:after="0"/>
              <w:jc w:val="center"/>
              <w:rPr>
                <w:b/>
                <w:bCs/>
                <w:color w:val="000000"/>
                <w:sz w:val="16"/>
                <w:szCs w:val="16"/>
              </w:rPr>
            </w:pPr>
          </w:p>
        </w:tc>
      </w:tr>
      <w:tr w:rsidR="00BA1D8E" w:rsidRPr="0047785D" w14:paraId="6D9518E0" w14:textId="77777777">
        <w:trPr>
          <w:jc w:val="center"/>
        </w:trPr>
        <w:tc>
          <w:tcPr>
            <w:tcW w:w="617" w:type="dxa"/>
            <w:shd w:val="clear" w:color="auto" w:fill="auto"/>
            <w:vAlign w:val="center"/>
          </w:tcPr>
          <w:p w14:paraId="332DC75F" w14:textId="77777777" w:rsidR="00BA1D8E" w:rsidRPr="0029656B" w:rsidRDefault="00BA1D8E">
            <w:pPr>
              <w:pStyle w:val="WW-NormalWeb1"/>
              <w:spacing w:before="0" w:after="0"/>
              <w:jc w:val="center"/>
              <w:rPr>
                <w:sz w:val="20"/>
                <w:szCs w:val="20"/>
              </w:rPr>
            </w:pPr>
            <w:r w:rsidRPr="0029656B">
              <w:rPr>
                <w:sz w:val="20"/>
                <w:szCs w:val="20"/>
              </w:rPr>
              <w:t>2P</w:t>
            </w:r>
          </w:p>
        </w:tc>
        <w:tc>
          <w:tcPr>
            <w:tcW w:w="1418" w:type="dxa"/>
            <w:shd w:val="clear" w:color="auto" w:fill="auto"/>
            <w:vAlign w:val="center"/>
          </w:tcPr>
          <w:p w14:paraId="7E465D60" w14:textId="77777777" w:rsidR="00BA1D8E" w:rsidRPr="0029656B" w:rsidRDefault="00BA1D8E">
            <w:pPr>
              <w:pStyle w:val="WW-NormalWeb1"/>
              <w:spacing w:before="0" w:after="0"/>
              <w:jc w:val="center"/>
              <w:rPr>
                <w:sz w:val="20"/>
                <w:szCs w:val="20"/>
              </w:rPr>
            </w:pPr>
            <w:proofErr w:type="spellStart"/>
            <w:r w:rsidRPr="0029656B">
              <w:rPr>
                <w:sz w:val="20"/>
                <w:szCs w:val="20"/>
              </w:rPr>
              <w:t>Number</w:t>
            </w:r>
            <w:proofErr w:type="spellEnd"/>
            <w:r w:rsidRPr="0029656B">
              <w:rPr>
                <w:sz w:val="20"/>
                <w:szCs w:val="20"/>
              </w:rPr>
              <w:t xml:space="preserve"> of </w:t>
            </w:r>
            <w:proofErr w:type="spellStart"/>
            <w:r w:rsidRPr="0029656B">
              <w:rPr>
                <w:sz w:val="20"/>
                <w:szCs w:val="20"/>
              </w:rPr>
              <w:t>dual</w:t>
            </w:r>
            <w:proofErr w:type="spellEnd"/>
            <w:r w:rsidRPr="0029656B">
              <w:rPr>
                <w:sz w:val="20"/>
                <w:szCs w:val="20"/>
              </w:rPr>
              <w:t xml:space="preserve"> </w:t>
            </w:r>
            <w:proofErr w:type="spellStart"/>
            <w:r w:rsidRPr="0029656B">
              <w:rPr>
                <w:sz w:val="20"/>
                <w:szCs w:val="20"/>
              </w:rPr>
              <w:t>poles</w:t>
            </w:r>
            <w:proofErr w:type="spellEnd"/>
          </w:p>
        </w:tc>
        <w:tc>
          <w:tcPr>
            <w:tcW w:w="850" w:type="dxa"/>
            <w:shd w:val="clear" w:color="auto" w:fill="auto"/>
            <w:vAlign w:val="center"/>
          </w:tcPr>
          <w:p w14:paraId="6C793238" w14:textId="77777777" w:rsidR="00BA1D8E" w:rsidRPr="0029656B" w:rsidRDefault="00BA1D8E">
            <w:pPr>
              <w:pStyle w:val="WW-NormalWeb1"/>
              <w:spacing w:before="0" w:after="0"/>
              <w:jc w:val="center"/>
              <w:rPr>
                <w:sz w:val="20"/>
                <w:szCs w:val="20"/>
              </w:rPr>
            </w:pPr>
            <w:r w:rsidRPr="0029656B">
              <w:rPr>
                <w:sz w:val="20"/>
                <w:szCs w:val="20"/>
              </w:rPr>
              <w:t>4</w:t>
            </w:r>
          </w:p>
        </w:tc>
        <w:tc>
          <w:tcPr>
            <w:tcW w:w="992" w:type="dxa"/>
            <w:shd w:val="clear" w:color="auto" w:fill="auto"/>
            <w:vAlign w:val="center"/>
          </w:tcPr>
          <w:p w14:paraId="00888269" w14:textId="77777777" w:rsidR="00BA1D8E" w:rsidRPr="0029656B" w:rsidRDefault="00BA1D8E">
            <w:pPr>
              <w:pStyle w:val="WW-NormalWeb1"/>
              <w:spacing w:before="0" w:after="0"/>
              <w:jc w:val="center"/>
              <w:rPr>
                <w:sz w:val="20"/>
                <w:szCs w:val="20"/>
              </w:rPr>
            </w:pPr>
            <w:r w:rsidRPr="0029656B">
              <w:rPr>
                <w:sz w:val="20"/>
                <w:szCs w:val="20"/>
              </w:rPr>
              <w:t>4</w:t>
            </w:r>
          </w:p>
        </w:tc>
        <w:tc>
          <w:tcPr>
            <w:tcW w:w="252" w:type="dxa"/>
            <w:vMerge/>
            <w:shd w:val="clear" w:color="auto" w:fill="auto"/>
            <w:vAlign w:val="center"/>
          </w:tcPr>
          <w:p w14:paraId="0FFFB78F" w14:textId="77777777" w:rsidR="00BA1D8E" w:rsidRPr="0047785D" w:rsidRDefault="00BA1D8E">
            <w:pPr>
              <w:pStyle w:val="WW-NormalWeb1"/>
              <w:spacing w:before="0" w:after="0"/>
              <w:jc w:val="center"/>
              <w:rPr>
                <w:sz w:val="16"/>
                <w:szCs w:val="16"/>
              </w:rPr>
            </w:pPr>
          </w:p>
        </w:tc>
        <w:tc>
          <w:tcPr>
            <w:tcW w:w="4587" w:type="dxa"/>
            <w:gridSpan w:val="4"/>
            <w:vMerge/>
            <w:shd w:val="clear" w:color="auto" w:fill="auto"/>
            <w:vAlign w:val="center"/>
          </w:tcPr>
          <w:p w14:paraId="6031B261" w14:textId="77777777" w:rsidR="00BA1D8E" w:rsidRPr="0047785D" w:rsidRDefault="00BA1D8E">
            <w:pPr>
              <w:pStyle w:val="WW-NormalWeb1"/>
              <w:spacing w:before="0" w:after="0"/>
              <w:jc w:val="both"/>
              <w:rPr>
                <w:sz w:val="16"/>
                <w:szCs w:val="16"/>
              </w:rPr>
            </w:pPr>
          </w:p>
        </w:tc>
      </w:tr>
      <w:tr w:rsidR="00BA1D8E" w:rsidRPr="0047785D" w14:paraId="50AF3553" w14:textId="77777777">
        <w:trPr>
          <w:jc w:val="center"/>
        </w:trPr>
        <w:tc>
          <w:tcPr>
            <w:tcW w:w="617" w:type="dxa"/>
            <w:shd w:val="clear" w:color="auto" w:fill="auto"/>
            <w:vAlign w:val="center"/>
          </w:tcPr>
          <w:p w14:paraId="0BE8459C" w14:textId="77777777" w:rsidR="00BA1D8E" w:rsidRPr="0029656B" w:rsidRDefault="00BA1D8E">
            <w:pPr>
              <w:pStyle w:val="WW-NormalWeb1"/>
              <w:spacing w:before="0" w:after="0"/>
              <w:jc w:val="center"/>
              <w:rPr>
                <w:sz w:val="20"/>
                <w:szCs w:val="20"/>
              </w:rPr>
            </w:pPr>
            <w:proofErr w:type="spellStart"/>
            <w:r w:rsidRPr="0029656B">
              <w:rPr>
                <w:sz w:val="20"/>
                <w:szCs w:val="20"/>
              </w:rPr>
              <w:t>Rs</w:t>
            </w:r>
            <w:proofErr w:type="spellEnd"/>
          </w:p>
        </w:tc>
        <w:tc>
          <w:tcPr>
            <w:tcW w:w="1418" w:type="dxa"/>
            <w:shd w:val="clear" w:color="auto" w:fill="auto"/>
            <w:vAlign w:val="center"/>
          </w:tcPr>
          <w:p w14:paraId="68C32B70" w14:textId="77777777" w:rsidR="00BA1D8E" w:rsidRPr="0029656B" w:rsidRDefault="00BA1D8E">
            <w:pPr>
              <w:pStyle w:val="WW-NormalWeb1"/>
              <w:spacing w:before="0" w:after="0"/>
              <w:jc w:val="center"/>
              <w:rPr>
                <w:sz w:val="20"/>
                <w:szCs w:val="20"/>
              </w:rPr>
            </w:pPr>
            <w:r w:rsidRPr="0029656B">
              <w:rPr>
                <w:sz w:val="20"/>
                <w:szCs w:val="20"/>
              </w:rPr>
              <w:t xml:space="preserve">Stator </w:t>
            </w:r>
            <w:proofErr w:type="spellStart"/>
            <w:r w:rsidRPr="0029656B">
              <w:rPr>
                <w:sz w:val="20"/>
                <w:szCs w:val="20"/>
              </w:rPr>
              <w:t>resistance</w:t>
            </w:r>
            <w:proofErr w:type="spellEnd"/>
          </w:p>
        </w:tc>
        <w:tc>
          <w:tcPr>
            <w:tcW w:w="850" w:type="dxa"/>
            <w:shd w:val="clear" w:color="auto" w:fill="auto"/>
            <w:vAlign w:val="center"/>
          </w:tcPr>
          <w:p w14:paraId="2266699E" w14:textId="77777777" w:rsidR="00BA1D8E" w:rsidRPr="0029656B" w:rsidRDefault="00BA1D8E">
            <w:pPr>
              <w:pStyle w:val="WW-NormalWeb1"/>
              <w:spacing w:before="0" w:after="0"/>
              <w:jc w:val="center"/>
              <w:rPr>
                <w:sz w:val="20"/>
                <w:szCs w:val="20"/>
              </w:rPr>
            </w:pPr>
            <w:r w:rsidRPr="0029656B">
              <w:rPr>
                <w:sz w:val="20"/>
                <w:szCs w:val="20"/>
              </w:rPr>
              <w:t>5,67Ω</w:t>
            </w:r>
          </w:p>
        </w:tc>
        <w:tc>
          <w:tcPr>
            <w:tcW w:w="992" w:type="dxa"/>
            <w:shd w:val="clear" w:color="auto" w:fill="auto"/>
            <w:vAlign w:val="center"/>
          </w:tcPr>
          <w:p w14:paraId="4DEE8486" w14:textId="77777777" w:rsidR="00BA1D8E" w:rsidRPr="0029656B" w:rsidRDefault="00BA1D8E">
            <w:pPr>
              <w:pStyle w:val="WW-NormalWeb1"/>
              <w:spacing w:before="0" w:after="0"/>
              <w:jc w:val="center"/>
              <w:rPr>
                <w:sz w:val="20"/>
                <w:szCs w:val="20"/>
              </w:rPr>
            </w:pPr>
            <w:r w:rsidRPr="0029656B">
              <w:rPr>
                <w:sz w:val="20"/>
                <w:szCs w:val="20"/>
              </w:rPr>
              <w:t>8Ω</w:t>
            </w:r>
          </w:p>
        </w:tc>
        <w:tc>
          <w:tcPr>
            <w:tcW w:w="252" w:type="dxa"/>
            <w:vMerge/>
            <w:shd w:val="clear" w:color="auto" w:fill="auto"/>
            <w:vAlign w:val="center"/>
          </w:tcPr>
          <w:p w14:paraId="525EF660" w14:textId="77777777" w:rsidR="00BA1D8E" w:rsidRPr="0047785D" w:rsidRDefault="00BA1D8E">
            <w:pPr>
              <w:pStyle w:val="WW-NormalWeb1"/>
              <w:spacing w:before="0" w:after="0"/>
              <w:jc w:val="center"/>
              <w:rPr>
                <w:sz w:val="16"/>
                <w:szCs w:val="16"/>
              </w:rPr>
            </w:pPr>
          </w:p>
        </w:tc>
        <w:tc>
          <w:tcPr>
            <w:tcW w:w="4587" w:type="dxa"/>
            <w:gridSpan w:val="4"/>
            <w:vMerge/>
            <w:shd w:val="clear" w:color="auto" w:fill="auto"/>
            <w:vAlign w:val="center"/>
          </w:tcPr>
          <w:p w14:paraId="201E97B8" w14:textId="77777777" w:rsidR="00BA1D8E" w:rsidRPr="0047785D" w:rsidRDefault="00BA1D8E">
            <w:pPr>
              <w:pStyle w:val="WW-NormalWeb1"/>
              <w:spacing w:before="0" w:after="0"/>
              <w:jc w:val="both"/>
              <w:rPr>
                <w:sz w:val="16"/>
                <w:szCs w:val="16"/>
              </w:rPr>
            </w:pPr>
          </w:p>
        </w:tc>
      </w:tr>
      <w:tr w:rsidR="00BA1D8E" w:rsidRPr="0047785D" w14:paraId="4C879C41" w14:textId="77777777">
        <w:trPr>
          <w:jc w:val="center"/>
        </w:trPr>
        <w:tc>
          <w:tcPr>
            <w:tcW w:w="2035" w:type="dxa"/>
            <w:gridSpan w:val="2"/>
            <w:shd w:val="clear" w:color="auto" w:fill="auto"/>
            <w:vAlign w:val="center"/>
          </w:tcPr>
          <w:p w14:paraId="6C9D95EE" w14:textId="77777777" w:rsidR="00BA1D8E" w:rsidRPr="0029656B" w:rsidRDefault="00BA1D8E">
            <w:pPr>
              <w:pStyle w:val="WW-NormalWeb1"/>
              <w:spacing w:before="0" w:after="0"/>
              <w:jc w:val="center"/>
              <w:rPr>
                <w:sz w:val="20"/>
                <w:szCs w:val="20"/>
              </w:rPr>
            </w:pPr>
            <w:r w:rsidRPr="0029656B">
              <w:rPr>
                <w:sz w:val="20"/>
                <w:szCs w:val="20"/>
              </w:rPr>
              <w:t xml:space="preserve">Terminal </w:t>
            </w:r>
            <w:proofErr w:type="spellStart"/>
            <w:r w:rsidRPr="0029656B">
              <w:rPr>
                <w:sz w:val="20"/>
                <w:szCs w:val="20"/>
              </w:rPr>
              <w:t>connection</w:t>
            </w:r>
            <w:proofErr w:type="spellEnd"/>
          </w:p>
        </w:tc>
        <w:tc>
          <w:tcPr>
            <w:tcW w:w="850" w:type="dxa"/>
            <w:shd w:val="clear" w:color="auto" w:fill="auto"/>
            <w:vAlign w:val="center"/>
          </w:tcPr>
          <w:p w14:paraId="748DB110" w14:textId="77777777" w:rsidR="00BA1D8E" w:rsidRPr="0029656B" w:rsidRDefault="00BA1D8E">
            <w:pPr>
              <w:pStyle w:val="WW-NormalWeb1"/>
              <w:spacing w:before="0" w:after="0"/>
              <w:jc w:val="center"/>
              <w:rPr>
                <w:sz w:val="20"/>
                <w:szCs w:val="20"/>
              </w:rPr>
            </w:pPr>
            <w:r w:rsidRPr="0029656B">
              <w:rPr>
                <w:sz w:val="20"/>
                <w:szCs w:val="20"/>
              </w:rPr>
              <w:t>Δ (Delta)</w:t>
            </w:r>
          </w:p>
        </w:tc>
        <w:tc>
          <w:tcPr>
            <w:tcW w:w="992" w:type="dxa"/>
            <w:shd w:val="clear" w:color="auto" w:fill="auto"/>
            <w:vAlign w:val="center"/>
          </w:tcPr>
          <w:p w14:paraId="7ACE9856" w14:textId="77777777" w:rsidR="00BA1D8E" w:rsidRPr="0029656B" w:rsidRDefault="00BA1D8E">
            <w:pPr>
              <w:pStyle w:val="WW-NormalWeb1"/>
              <w:spacing w:before="0" w:after="0"/>
              <w:jc w:val="center"/>
              <w:rPr>
                <w:sz w:val="20"/>
                <w:szCs w:val="20"/>
              </w:rPr>
            </w:pPr>
            <w:r w:rsidRPr="0029656B">
              <w:rPr>
                <w:sz w:val="20"/>
                <w:szCs w:val="20"/>
              </w:rPr>
              <w:t>Δ (Delta)</w:t>
            </w:r>
          </w:p>
        </w:tc>
        <w:tc>
          <w:tcPr>
            <w:tcW w:w="252" w:type="dxa"/>
            <w:vMerge/>
            <w:shd w:val="clear" w:color="auto" w:fill="auto"/>
            <w:vAlign w:val="center"/>
          </w:tcPr>
          <w:p w14:paraId="62B7203D" w14:textId="77777777" w:rsidR="00BA1D8E" w:rsidRPr="0047785D" w:rsidRDefault="00BA1D8E">
            <w:pPr>
              <w:pStyle w:val="WW-NormalWeb1"/>
              <w:spacing w:before="0" w:after="0"/>
              <w:jc w:val="center"/>
              <w:rPr>
                <w:sz w:val="16"/>
                <w:szCs w:val="16"/>
              </w:rPr>
            </w:pPr>
          </w:p>
        </w:tc>
        <w:tc>
          <w:tcPr>
            <w:tcW w:w="4587" w:type="dxa"/>
            <w:gridSpan w:val="4"/>
            <w:vMerge/>
            <w:shd w:val="clear" w:color="auto" w:fill="auto"/>
            <w:vAlign w:val="center"/>
          </w:tcPr>
          <w:p w14:paraId="265CADE3" w14:textId="77777777" w:rsidR="00BA1D8E" w:rsidRPr="0047785D" w:rsidRDefault="00BA1D8E">
            <w:pPr>
              <w:pStyle w:val="WW-NormalWeb1"/>
              <w:spacing w:before="0" w:after="0"/>
              <w:jc w:val="both"/>
              <w:rPr>
                <w:sz w:val="16"/>
                <w:szCs w:val="16"/>
              </w:rPr>
            </w:pPr>
          </w:p>
        </w:tc>
      </w:tr>
    </w:tbl>
    <w:p w14:paraId="197C4F14" w14:textId="0D9FDBB4" w:rsidR="00B757B4" w:rsidRPr="00BA1D8E" w:rsidRDefault="003D137F" w:rsidP="00E0476C">
      <w:pPr>
        <w:pStyle w:val="IEEEHeading2"/>
        <w:numPr>
          <w:ilvl w:val="0"/>
          <w:numId w:val="0"/>
        </w:numPr>
        <w:ind w:left="289" w:hanging="119"/>
        <w:rPr>
          <w:sz w:val="24"/>
          <w:lang w:val="en-GB"/>
        </w:rPr>
      </w:pPr>
      <w:r w:rsidRPr="00BA1D8E">
        <w:rPr>
          <w:sz w:val="24"/>
          <w:lang w:val="en-GB"/>
        </w:rPr>
        <w:t>Mechanical</w:t>
      </w:r>
      <w:r w:rsidR="00BA1D8E" w:rsidRPr="00BA1D8E">
        <w:rPr>
          <w:sz w:val="24"/>
          <w:lang w:val="en-GB"/>
        </w:rPr>
        <w:t xml:space="preserve"> Load</w:t>
      </w:r>
    </w:p>
    <w:p w14:paraId="50F27C12" w14:textId="5B5F91D7" w:rsidR="00B757B4" w:rsidRPr="00CC2C38" w:rsidRDefault="00BA1D8E" w:rsidP="00B757B4">
      <w:pPr>
        <w:pStyle w:val="IEEEParagraph"/>
        <w:ind w:firstLine="170"/>
        <w:rPr>
          <w:sz w:val="22"/>
          <w:szCs w:val="22"/>
          <w:lang w:val="en-GB"/>
        </w:rPr>
      </w:pPr>
      <w:r w:rsidRPr="00BA1D8E">
        <w:rPr>
          <w:sz w:val="22"/>
          <w:szCs w:val="22"/>
          <w:lang w:val="en-GB"/>
        </w:rPr>
        <w:t>Compound generators provide the highest efficiency in their operating speed ranges. At different speeds, it is difficult to provide the desired power and load to the motors. For this purpose, we have designed a mechanical load. The parts of the mechanical load are shown in Figure 4-a.</w:t>
      </w:r>
    </w:p>
    <w:p w14:paraId="018E9529" w14:textId="790BF915" w:rsidR="00B757B4" w:rsidRDefault="00B757B4" w:rsidP="00B757B4">
      <w:pPr>
        <w:pStyle w:val="IEEEParagraph"/>
        <w:ind w:firstLine="170"/>
        <w:rPr>
          <w:lang w:val="en-GB"/>
        </w:rPr>
      </w:pPr>
    </w:p>
    <w:p w14:paraId="55FCF878" w14:textId="3A769365" w:rsidR="00B757B4" w:rsidRDefault="00BA1D8E" w:rsidP="00BA1D8E">
      <w:pPr>
        <w:pStyle w:val="IEEEFigure"/>
        <w:jc w:val="left"/>
      </w:pPr>
      <w:r>
        <w:rPr>
          <w:noProof/>
        </w:rPr>
        <w:drawing>
          <wp:inline distT="0" distB="0" distL="0" distR="0" wp14:anchorId="0FE407D4" wp14:editId="4CE07CAE">
            <wp:extent cx="2057400" cy="1455420"/>
            <wp:effectExtent l="0" t="0" r="0" b="0"/>
            <wp:docPr id="290976919" name="Resim 6" descr="ale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76919" name="Resim 6" descr="alet, tasarım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455420"/>
                    </a:xfrm>
                    <a:prstGeom prst="rect">
                      <a:avLst/>
                    </a:prstGeom>
                    <a:noFill/>
                    <a:ln>
                      <a:noFill/>
                    </a:ln>
                  </pic:spPr>
                </pic:pic>
              </a:graphicData>
            </a:graphic>
          </wp:inline>
        </w:drawing>
      </w:r>
      <w:r>
        <w:t xml:space="preserve">       </w:t>
      </w:r>
      <w:r>
        <w:rPr>
          <w:noProof/>
        </w:rPr>
        <w:drawing>
          <wp:inline distT="0" distB="0" distL="0" distR="0" wp14:anchorId="30EF763D" wp14:editId="017A5376">
            <wp:extent cx="2118360" cy="1546860"/>
            <wp:effectExtent l="0" t="0" r="0" b="0"/>
            <wp:docPr id="123704009" name="Resim 8" descr="madeni eşya, ev alet ve edevatı, levy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4009" name="Resim 8" descr="madeni eşya, ev alet ve edevatı, levye, tasarım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360" cy="1546860"/>
                    </a:xfrm>
                    <a:prstGeom prst="rect">
                      <a:avLst/>
                    </a:prstGeom>
                    <a:noFill/>
                    <a:ln>
                      <a:noFill/>
                    </a:ln>
                  </pic:spPr>
                </pic:pic>
              </a:graphicData>
            </a:graphic>
          </wp:inline>
        </w:drawing>
      </w:r>
      <w:r>
        <w:t xml:space="preserve">       </w:t>
      </w:r>
      <w:r>
        <w:rPr>
          <w:noProof/>
        </w:rPr>
        <w:drawing>
          <wp:inline distT="0" distB="0" distL="0" distR="0" wp14:anchorId="0A1B32FD" wp14:editId="68CC5233">
            <wp:extent cx="1653540" cy="1226820"/>
            <wp:effectExtent l="0" t="0" r="3810" b="0"/>
            <wp:docPr id="815690596" name="Resim 9"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90596" name="Resim 9" descr="daire, tasarım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3540" cy="1226820"/>
                    </a:xfrm>
                    <a:prstGeom prst="rect">
                      <a:avLst/>
                    </a:prstGeom>
                    <a:noFill/>
                    <a:ln>
                      <a:noFill/>
                    </a:ln>
                  </pic:spPr>
                </pic:pic>
              </a:graphicData>
            </a:graphic>
          </wp:inline>
        </w:drawing>
      </w:r>
    </w:p>
    <w:p w14:paraId="399392BE" w14:textId="6FD9ED93" w:rsidR="00BA1D8E" w:rsidRPr="00BA1D8E" w:rsidRDefault="00BA1D8E" w:rsidP="00BA1D8E">
      <w:pPr>
        <w:pStyle w:val="IEEEFigureCaptionSingle-Line"/>
        <w:numPr>
          <w:ilvl w:val="0"/>
          <w:numId w:val="11"/>
        </w:numPr>
        <w:jc w:val="left"/>
        <w:rPr>
          <w:sz w:val="20"/>
          <w:szCs w:val="32"/>
        </w:rPr>
      </w:pPr>
      <w:r>
        <w:rPr>
          <w:sz w:val="20"/>
          <w:szCs w:val="32"/>
        </w:rPr>
        <w:t xml:space="preserve">                                                                    (b)                                                                   </w:t>
      </w:r>
      <w:proofErr w:type="gramStart"/>
      <w:r>
        <w:rPr>
          <w:sz w:val="20"/>
          <w:szCs w:val="32"/>
        </w:rPr>
        <w:t xml:space="preserve">   (</w:t>
      </w:r>
      <w:proofErr w:type="gramEnd"/>
      <w:r>
        <w:rPr>
          <w:sz w:val="20"/>
          <w:szCs w:val="32"/>
        </w:rPr>
        <w:t>c)</w:t>
      </w:r>
    </w:p>
    <w:p w14:paraId="64D504BC" w14:textId="08817CA9" w:rsidR="00B757B4" w:rsidRPr="00C66488" w:rsidRDefault="003B3647" w:rsidP="00B757B4">
      <w:pPr>
        <w:pStyle w:val="IEEEFigureCaptionSingle-Line"/>
        <w:rPr>
          <w:sz w:val="20"/>
        </w:rPr>
      </w:pPr>
      <w:r>
        <w:rPr>
          <w:sz w:val="20"/>
        </w:rPr>
        <w:t>Figure</w:t>
      </w:r>
      <w:r w:rsidR="00231378">
        <w:rPr>
          <w:sz w:val="20"/>
        </w:rPr>
        <w:t xml:space="preserve"> </w:t>
      </w:r>
      <w:r w:rsidR="00BA1D8E">
        <w:rPr>
          <w:sz w:val="20"/>
        </w:rPr>
        <w:t>4</w:t>
      </w:r>
      <w:r>
        <w:rPr>
          <w:sz w:val="20"/>
        </w:rPr>
        <w:t>.</w:t>
      </w:r>
      <w:r w:rsidR="00BA1D8E" w:rsidRPr="00BA1D8E">
        <w:rPr>
          <w:sz w:val="20"/>
        </w:rPr>
        <w:t xml:space="preserve"> (a) Designed mechanical load components (b) Mechanical parts assembled and connected to the rotor (c) Connection of the mechanical brake disc to the pad tightening leg</w:t>
      </w:r>
      <w:r>
        <w:rPr>
          <w:sz w:val="20"/>
        </w:rPr>
        <w:t>.</w:t>
      </w:r>
    </w:p>
    <w:p w14:paraId="5576E437" w14:textId="77777777" w:rsidR="00A27A6E" w:rsidRPr="00A27A6E" w:rsidRDefault="00A27A6E" w:rsidP="00A27A6E">
      <w:pPr>
        <w:pStyle w:val="IEEEParagraph"/>
        <w:ind w:firstLine="170"/>
        <w:rPr>
          <w:sz w:val="22"/>
          <w:szCs w:val="22"/>
          <w:lang w:val="en-GB"/>
        </w:rPr>
      </w:pPr>
      <w:r w:rsidRPr="00A27A6E">
        <w:rPr>
          <w:sz w:val="22"/>
          <w:szCs w:val="22"/>
          <w:lang w:val="en-GB"/>
        </w:rPr>
        <w:t xml:space="preserve">As shown in Figure 4-a, a cast disk with a diameter of 220 mm and a wall thickness of 60 mm was designed. The diameter of this disc was determined based on the motor size and the analysis result. The disk is surrounded by a lining riveted to a flexible 2mm sheet metal. </w:t>
      </w:r>
      <w:proofErr w:type="gramStart"/>
      <w:r w:rsidRPr="00A27A6E">
        <w:rPr>
          <w:sz w:val="22"/>
          <w:szCs w:val="22"/>
          <w:lang w:val="en-GB"/>
        </w:rPr>
        <w:t>In order to</w:t>
      </w:r>
      <w:proofErr w:type="gramEnd"/>
      <w:r w:rsidRPr="00A27A6E">
        <w:rPr>
          <w:sz w:val="22"/>
          <w:szCs w:val="22"/>
          <w:lang w:val="en-GB"/>
        </w:rPr>
        <w:t xml:space="preserve"> prevent this pad from loosening from the disk due to vibration during operation, 2mm circular plates were screwed on both sides of the disk. This prevents the pulley from slipping from side to side while the engine is running. </w:t>
      </w:r>
      <w:proofErr w:type="gramStart"/>
      <w:r w:rsidRPr="00A27A6E">
        <w:rPr>
          <w:sz w:val="22"/>
          <w:szCs w:val="22"/>
          <w:lang w:val="en-GB"/>
        </w:rPr>
        <w:t>In order to</w:t>
      </w:r>
      <w:proofErr w:type="gramEnd"/>
      <w:r w:rsidRPr="00A27A6E">
        <w:rPr>
          <w:sz w:val="22"/>
          <w:szCs w:val="22"/>
          <w:lang w:val="en-GB"/>
        </w:rPr>
        <w:t xml:space="preserve"> adjust the tightening ratio of the pad that wraps around the pulley, a 5mm thick metal foot was designed. This foot is fixed to the engine </w:t>
      </w:r>
      <w:proofErr w:type="gramStart"/>
      <w:r w:rsidRPr="00A27A6E">
        <w:rPr>
          <w:sz w:val="22"/>
          <w:szCs w:val="22"/>
          <w:lang w:val="en-GB"/>
        </w:rPr>
        <w:t>table</w:t>
      </w:r>
      <w:proofErr w:type="gramEnd"/>
      <w:r w:rsidRPr="00A27A6E">
        <w:rPr>
          <w:sz w:val="22"/>
          <w:szCs w:val="22"/>
          <w:lang w:val="en-GB"/>
        </w:rPr>
        <w:t xml:space="preserve"> and we are able to tighten the pad with the screws mounted on the end of the plate. Figure 4-c shows the connection of the disk to the pad tightening foot.</w:t>
      </w:r>
    </w:p>
    <w:p w14:paraId="66FEE768" w14:textId="77777777" w:rsidR="00A27A6E" w:rsidRDefault="00A27A6E" w:rsidP="00A27A6E">
      <w:pPr>
        <w:pStyle w:val="IEEEParagraph"/>
        <w:ind w:firstLine="170"/>
        <w:rPr>
          <w:sz w:val="22"/>
          <w:szCs w:val="22"/>
          <w:lang w:val="en-GB"/>
        </w:rPr>
      </w:pPr>
      <w:r w:rsidRPr="00A27A6E">
        <w:rPr>
          <w:sz w:val="22"/>
          <w:szCs w:val="22"/>
          <w:lang w:val="en-GB"/>
        </w:rPr>
        <w:t xml:space="preserve">The amount of tightening can be adjusted with the screws on the connection foot. After the pad is tightened to a certain degree, the exact amount of load we want to apply to the motor can be precisely adjusted with the DC </w:t>
      </w:r>
      <w:proofErr w:type="spellStart"/>
      <w:r w:rsidRPr="00A27A6E">
        <w:rPr>
          <w:sz w:val="22"/>
          <w:szCs w:val="22"/>
          <w:lang w:val="en-GB"/>
        </w:rPr>
        <w:t>variac</w:t>
      </w:r>
      <w:proofErr w:type="spellEnd"/>
      <w:r w:rsidRPr="00A27A6E">
        <w:rPr>
          <w:sz w:val="22"/>
          <w:szCs w:val="22"/>
          <w:lang w:val="en-GB"/>
        </w:rPr>
        <w:t xml:space="preserve"> we apply to the AC generator. The actual mechanical load connection diagrams are shown in Figure 5.</w:t>
      </w:r>
    </w:p>
    <w:p w14:paraId="1883EAB1" w14:textId="731EDC8C" w:rsidR="00A27A6E" w:rsidRDefault="00EE4CBD" w:rsidP="00EE4CBD">
      <w:pPr>
        <w:pStyle w:val="IEEEParagraph"/>
        <w:ind w:firstLine="0"/>
        <w:rPr>
          <w:sz w:val="22"/>
          <w:szCs w:val="22"/>
          <w:lang w:val="en-GB"/>
        </w:rPr>
      </w:pPr>
      <w:r>
        <w:rPr>
          <w:sz w:val="22"/>
          <w:szCs w:val="22"/>
          <w:lang w:val="en-GB"/>
        </w:rPr>
        <w:lastRenderedPageBreak/>
        <w:t xml:space="preserve">                     </w:t>
      </w:r>
      <w:r w:rsidRPr="00AB42E8">
        <w:rPr>
          <w:noProof/>
        </w:rPr>
        <w:drawing>
          <wp:inline distT="0" distB="0" distL="0" distR="0" wp14:anchorId="34E4872E" wp14:editId="58DEE3BC">
            <wp:extent cx="2185035" cy="1805940"/>
            <wp:effectExtent l="0" t="952" r="4762" b="4763"/>
            <wp:docPr id="313665149" name="Resim 11" descr="makine, Araba parçası, boru, pipo, roto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65149" name="Resim 11" descr="makine, Araba parçası, boru, pipo, rotor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l="24554" t="10941" r="18742" b="9331"/>
                    <a:stretch>
                      <a:fillRect/>
                    </a:stretch>
                  </pic:blipFill>
                  <pic:spPr bwMode="auto">
                    <a:xfrm rot="5400000">
                      <a:off x="0" y="0"/>
                      <a:ext cx="2185035" cy="1805940"/>
                    </a:xfrm>
                    <a:prstGeom prst="rect">
                      <a:avLst/>
                    </a:prstGeom>
                    <a:noFill/>
                    <a:ln>
                      <a:noFill/>
                    </a:ln>
                  </pic:spPr>
                </pic:pic>
              </a:graphicData>
            </a:graphic>
          </wp:inline>
        </w:drawing>
      </w:r>
      <w:r>
        <w:rPr>
          <w:sz w:val="22"/>
          <w:szCs w:val="22"/>
          <w:lang w:val="en-GB"/>
        </w:rPr>
        <w:t xml:space="preserve">                                      </w:t>
      </w:r>
      <w:r w:rsidRPr="00AB42E8">
        <w:rPr>
          <w:noProof/>
        </w:rPr>
        <w:drawing>
          <wp:inline distT="0" distB="0" distL="0" distR="0" wp14:anchorId="1069E377" wp14:editId="37A4C2CD">
            <wp:extent cx="1844040" cy="2186940"/>
            <wp:effectExtent l="0" t="0" r="3810" b="3810"/>
            <wp:docPr id="2111929154" name="Resim 13" descr="iç mekan, Elektrik kabloları, Araba parçası, projektö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9154" name="Resim 13" descr="iç mekan, Elektrik kabloları, Araba parçası, projektör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l="67992" t="46977" r="9601" b="4604"/>
                    <a:stretch>
                      <a:fillRect/>
                    </a:stretch>
                  </pic:blipFill>
                  <pic:spPr bwMode="auto">
                    <a:xfrm>
                      <a:off x="0" y="0"/>
                      <a:ext cx="1844040" cy="2186940"/>
                    </a:xfrm>
                    <a:prstGeom prst="rect">
                      <a:avLst/>
                    </a:prstGeom>
                    <a:noFill/>
                    <a:ln>
                      <a:noFill/>
                    </a:ln>
                  </pic:spPr>
                </pic:pic>
              </a:graphicData>
            </a:graphic>
          </wp:inline>
        </w:drawing>
      </w:r>
    </w:p>
    <w:p w14:paraId="032C9EDE" w14:textId="5B19EC39" w:rsidR="00A27A6E" w:rsidRDefault="00EE4CBD" w:rsidP="00A27A6E">
      <w:pPr>
        <w:pStyle w:val="IEEEParagraph"/>
        <w:ind w:firstLine="170"/>
        <w:rPr>
          <w:sz w:val="22"/>
          <w:szCs w:val="22"/>
          <w:lang w:val="en-GB"/>
        </w:rPr>
      </w:pPr>
      <w:r>
        <w:rPr>
          <w:sz w:val="22"/>
          <w:szCs w:val="22"/>
          <w:lang w:val="en-GB"/>
        </w:rPr>
        <w:t xml:space="preserve"> </w:t>
      </w:r>
    </w:p>
    <w:p w14:paraId="278C6FF5" w14:textId="51AFDE99" w:rsidR="00EE4CBD" w:rsidRDefault="00EE4CBD" w:rsidP="00EE4CBD">
      <w:pPr>
        <w:pStyle w:val="IEEEParagraph"/>
        <w:numPr>
          <w:ilvl w:val="0"/>
          <w:numId w:val="12"/>
        </w:numPr>
        <w:rPr>
          <w:szCs w:val="32"/>
        </w:rPr>
      </w:pPr>
      <w:r>
        <w:rPr>
          <w:szCs w:val="32"/>
        </w:rPr>
        <w:t xml:space="preserve">(b)        </w:t>
      </w:r>
    </w:p>
    <w:p w14:paraId="3E9EDAE3" w14:textId="7D4A542E" w:rsidR="00EE4CBD" w:rsidRDefault="00EE4CBD" w:rsidP="00EE4CBD">
      <w:pPr>
        <w:pStyle w:val="IEEEParagraph"/>
        <w:ind w:left="7286" w:firstLine="0"/>
        <w:rPr>
          <w:sz w:val="22"/>
          <w:szCs w:val="22"/>
          <w:lang w:val="en-GB"/>
        </w:rPr>
      </w:pPr>
      <w:r>
        <w:rPr>
          <w:szCs w:val="32"/>
        </w:rPr>
        <w:t xml:space="preserve">                                                              </w:t>
      </w:r>
    </w:p>
    <w:p w14:paraId="102F2673" w14:textId="27395C43" w:rsidR="00EE4CBD" w:rsidRDefault="00EE4CBD" w:rsidP="00EE4CBD">
      <w:pPr>
        <w:pStyle w:val="IEEEParagraph"/>
        <w:ind w:firstLine="170"/>
        <w:jc w:val="center"/>
        <w:rPr>
          <w:sz w:val="22"/>
          <w:szCs w:val="22"/>
          <w:lang w:val="en-GB"/>
        </w:rPr>
      </w:pPr>
      <w:r>
        <w:rPr>
          <w:noProof/>
        </w:rPr>
        <w:drawing>
          <wp:inline distT="0" distB="0" distL="0" distR="0" wp14:anchorId="29E07A15" wp14:editId="5BBF22D6">
            <wp:extent cx="3810000" cy="1573481"/>
            <wp:effectExtent l="0" t="0" r="0" b="8255"/>
            <wp:docPr id="1041758068" name="Resim 14" descr="iç mekan, Araba parçası, Elektrik kabloları,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8068" name="Resim 14" descr="iç mekan, Araba parçası, Elektrik kabloları, zemin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t="42554" r="7272" b="10445"/>
                    <a:stretch>
                      <a:fillRect/>
                    </a:stretch>
                  </pic:blipFill>
                  <pic:spPr bwMode="auto">
                    <a:xfrm>
                      <a:off x="0" y="0"/>
                      <a:ext cx="3825168" cy="1579745"/>
                    </a:xfrm>
                    <a:prstGeom prst="rect">
                      <a:avLst/>
                    </a:prstGeom>
                    <a:noFill/>
                    <a:ln>
                      <a:noFill/>
                    </a:ln>
                  </pic:spPr>
                </pic:pic>
              </a:graphicData>
            </a:graphic>
          </wp:inline>
        </w:drawing>
      </w:r>
    </w:p>
    <w:p w14:paraId="268801BA" w14:textId="29466BD6" w:rsidR="00EE4CBD" w:rsidRDefault="00EE4CBD" w:rsidP="00EE4CBD">
      <w:pPr>
        <w:pStyle w:val="IEEEParagraph"/>
        <w:ind w:left="4248" w:firstLine="708"/>
        <w:rPr>
          <w:szCs w:val="32"/>
        </w:rPr>
      </w:pPr>
      <w:r>
        <w:rPr>
          <w:szCs w:val="32"/>
        </w:rPr>
        <w:t xml:space="preserve">(c)        </w:t>
      </w:r>
    </w:p>
    <w:p w14:paraId="5D8EAB19" w14:textId="0F0C489B" w:rsidR="00EE4CBD" w:rsidRDefault="003B3647" w:rsidP="00EE4CBD">
      <w:pPr>
        <w:pStyle w:val="Text"/>
        <w:jc w:val="center"/>
        <w:rPr>
          <w:noProof/>
        </w:rPr>
      </w:pPr>
      <w:r>
        <w:rPr>
          <w:color w:val="000000"/>
        </w:rPr>
        <w:t>Figure</w:t>
      </w:r>
      <w:r w:rsidR="00EE4CBD" w:rsidRPr="00EC4DD4">
        <w:rPr>
          <w:color w:val="000000"/>
        </w:rPr>
        <w:t xml:space="preserve"> 5</w:t>
      </w:r>
      <w:r>
        <w:rPr>
          <w:color w:val="000000"/>
        </w:rPr>
        <w:t>.</w:t>
      </w:r>
      <w:r w:rsidR="00EE4CBD" w:rsidRPr="00EC4DD4">
        <w:rPr>
          <w:color w:val="000000"/>
        </w:rPr>
        <w:t xml:space="preserve"> (a) Mechanical load disk connected to the induction motor shaft (b) Mechanical load creation with disk and lining</w:t>
      </w:r>
      <w:r>
        <w:rPr>
          <w:color w:val="000000"/>
        </w:rPr>
        <w:t xml:space="preserve"> </w:t>
      </w:r>
      <w:r w:rsidR="00EE4CBD" w:rsidRPr="00EC4DD4">
        <w:rPr>
          <w:color w:val="000000"/>
        </w:rPr>
        <w:t>(c) Mechanical connection of the motor to the experimental set.</w:t>
      </w:r>
    </w:p>
    <w:p w14:paraId="1058B6C3" w14:textId="77777777" w:rsidR="00EE4CBD" w:rsidRPr="00EE4CBD" w:rsidRDefault="00EE4CBD" w:rsidP="00EE4CBD">
      <w:pPr>
        <w:pStyle w:val="IEEEParagraph"/>
        <w:ind w:firstLine="170"/>
        <w:jc w:val="center"/>
        <w:rPr>
          <w:sz w:val="22"/>
          <w:szCs w:val="22"/>
          <w:lang w:val="en-US"/>
        </w:rPr>
      </w:pPr>
    </w:p>
    <w:p w14:paraId="4E3969AD" w14:textId="77777777" w:rsidR="00C95C45" w:rsidRPr="00C95C45" w:rsidRDefault="00C95C45" w:rsidP="00C95C45">
      <w:pPr>
        <w:pStyle w:val="IEEEParagraph"/>
        <w:ind w:firstLine="170"/>
        <w:rPr>
          <w:sz w:val="22"/>
          <w:szCs w:val="22"/>
          <w:lang w:val="en-GB"/>
        </w:rPr>
      </w:pPr>
      <w:r w:rsidRPr="00C95C45">
        <w:rPr>
          <w:sz w:val="22"/>
          <w:szCs w:val="22"/>
          <w:lang w:val="en-GB"/>
        </w:rPr>
        <w:t>Considering the size of the engine, the disc diameter was selected to be 220 mm and the width to be 60 mm. By selecting the disc as large as possible, it was planned to increase the friction surface, thus achieving more braking with less compression force.</w:t>
      </w:r>
    </w:p>
    <w:p w14:paraId="09945AA2" w14:textId="214509D1" w:rsidR="00C95C45" w:rsidRDefault="00C95C45" w:rsidP="00413EA1">
      <w:pPr>
        <w:pStyle w:val="IEEEParagraph"/>
        <w:ind w:firstLine="170"/>
        <w:rPr>
          <w:sz w:val="22"/>
          <w:szCs w:val="22"/>
          <w:lang w:val="en-GB"/>
        </w:rPr>
      </w:pPr>
      <w:r w:rsidRPr="00C95C45">
        <w:rPr>
          <w:sz w:val="22"/>
          <w:szCs w:val="22"/>
          <w:lang w:val="en-GB"/>
        </w:rPr>
        <w:t xml:space="preserve">The designed mechanical system was </w:t>
      </w:r>
      <w:proofErr w:type="spellStart"/>
      <w:r w:rsidRPr="00C95C45">
        <w:rPr>
          <w:sz w:val="22"/>
          <w:szCs w:val="22"/>
          <w:lang w:val="en-GB"/>
        </w:rPr>
        <w:t>analyzed</w:t>
      </w:r>
      <w:proofErr w:type="spellEnd"/>
      <w:r w:rsidRPr="00C95C45">
        <w:rPr>
          <w:sz w:val="22"/>
          <w:szCs w:val="22"/>
          <w:lang w:val="en-GB"/>
        </w:rPr>
        <w:t xml:space="preserve"> using the SOLIDWORK simulation program. This makes it possible to determine the effects of a mechanical change (stress and strain) on the system and the different wear zones to which the pad is exposed. The adequacy of the mechanical load on the system was demonstrated, with the intervention of possible errors in advance. In the simulation process, a structural analysis was </w:t>
      </w:r>
      <w:proofErr w:type="gramStart"/>
      <w:r w:rsidRPr="00C95C45">
        <w:rPr>
          <w:sz w:val="22"/>
          <w:szCs w:val="22"/>
          <w:lang w:val="en-GB"/>
        </w:rPr>
        <w:t>performed</w:t>
      </w:r>
      <w:proofErr w:type="gramEnd"/>
      <w:r w:rsidRPr="00C95C45">
        <w:rPr>
          <w:sz w:val="22"/>
          <w:szCs w:val="22"/>
          <w:lang w:val="en-GB"/>
        </w:rPr>
        <w:t xml:space="preserve"> and a homogeneous mesh distribution was made, taking into account the geometric difference on the structure. Temperature loads were included in the analysis and 298 Kelvin was set as the zero stress temperature. The mesh structure created with small parts to obtain reliable results in the analysis of the system is shown in Figure 6-a.</w:t>
      </w:r>
    </w:p>
    <w:p w14:paraId="282631F4" w14:textId="26B19868" w:rsidR="00C95C45" w:rsidRDefault="00C95C45" w:rsidP="00C95C45">
      <w:pPr>
        <w:pStyle w:val="IEEEParagraph"/>
        <w:ind w:firstLine="0"/>
        <w:rPr>
          <w:sz w:val="22"/>
          <w:szCs w:val="22"/>
          <w:lang w:val="en-GB"/>
        </w:rPr>
      </w:pPr>
      <w:r>
        <w:rPr>
          <w:sz w:val="22"/>
          <w:szCs w:val="22"/>
          <w:lang w:val="en-GB"/>
        </w:rPr>
        <w:t xml:space="preserve">               </w:t>
      </w:r>
      <w:r w:rsidRPr="00077FF2">
        <w:rPr>
          <w:noProof/>
        </w:rPr>
        <w:drawing>
          <wp:inline distT="0" distB="0" distL="0" distR="0" wp14:anchorId="5C573169" wp14:editId="342F4799">
            <wp:extent cx="2421316" cy="1516380"/>
            <wp:effectExtent l="0" t="0" r="0" b="7620"/>
            <wp:docPr id="1470523937" name="Resim 15" descr="tekerlek, Araba parçası, araba lasti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23937" name="Resim 15" descr="tekerlek, Araba parçası, araba lastiği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348" cy="1519531"/>
                    </a:xfrm>
                    <a:prstGeom prst="rect">
                      <a:avLst/>
                    </a:prstGeom>
                    <a:noFill/>
                    <a:ln>
                      <a:noFill/>
                    </a:ln>
                  </pic:spPr>
                </pic:pic>
              </a:graphicData>
            </a:graphic>
          </wp:inline>
        </w:drawing>
      </w:r>
      <w:r>
        <w:rPr>
          <w:sz w:val="22"/>
          <w:szCs w:val="22"/>
          <w:lang w:val="en-GB"/>
        </w:rPr>
        <w:t xml:space="preserve">                   </w:t>
      </w:r>
      <w:r w:rsidRPr="00077FF2">
        <w:rPr>
          <w:b/>
          <w:noProof/>
        </w:rPr>
        <w:drawing>
          <wp:inline distT="0" distB="0" distL="0" distR="0" wp14:anchorId="645CA604" wp14:editId="744C74F1">
            <wp:extent cx="2004060" cy="1511258"/>
            <wp:effectExtent l="0" t="0" r="0" b="0"/>
            <wp:docPr id="1802464318" name="Resim 16" descr="ekran görüntüsü, 3B modelleme,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64318" name="Resim 16" descr="ekran görüntüsü, 3B modelleme, çizgi film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l="29688" t="18103" r="31430" b="27631"/>
                    <a:stretch>
                      <a:fillRect/>
                    </a:stretch>
                  </pic:blipFill>
                  <pic:spPr bwMode="auto">
                    <a:xfrm>
                      <a:off x="0" y="0"/>
                      <a:ext cx="2016366" cy="1520538"/>
                    </a:xfrm>
                    <a:prstGeom prst="rect">
                      <a:avLst/>
                    </a:prstGeom>
                    <a:noFill/>
                    <a:ln>
                      <a:noFill/>
                    </a:ln>
                  </pic:spPr>
                </pic:pic>
              </a:graphicData>
            </a:graphic>
          </wp:inline>
        </w:drawing>
      </w:r>
    </w:p>
    <w:p w14:paraId="17F870B3" w14:textId="77777777" w:rsidR="00C95C45" w:rsidRDefault="00C95C45" w:rsidP="00C95C45">
      <w:pPr>
        <w:pStyle w:val="IEEEParagraph"/>
        <w:numPr>
          <w:ilvl w:val="0"/>
          <w:numId w:val="14"/>
        </w:numPr>
        <w:rPr>
          <w:szCs w:val="32"/>
        </w:rPr>
      </w:pPr>
      <w:r>
        <w:rPr>
          <w:szCs w:val="32"/>
        </w:rPr>
        <w:t xml:space="preserve">(b)        </w:t>
      </w:r>
    </w:p>
    <w:p w14:paraId="4925B30E" w14:textId="77777777" w:rsidR="00C95C45" w:rsidRDefault="00C95C45" w:rsidP="00C95C45">
      <w:pPr>
        <w:pStyle w:val="IEEEParagraph"/>
        <w:ind w:firstLine="0"/>
        <w:rPr>
          <w:sz w:val="22"/>
          <w:szCs w:val="22"/>
          <w:lang w:val="en-US"/>
        </w:rPr>
      </w:pPr>
    </w:p>
    <w:p w14:paraId="6DDD4148" w14:textId="654A1149" w:rsidR="00C95C45" w:rsidRDefault="003B3647" w:rsidP="00C95C45">
      <w:pPr>
        <w:pStyle w:val="Text"/>
        <w:spacing w:after="120"/>
        <w:ind w:firstLine="204"/>
        <w:jc w:val="center"/>
        <w:rPr>
          <w:color w:val="000000"/>
        </w:rPr>
      </w:pPr>
      <w:r>
        <w:rPr>
          <w:color w:val="000000"/>
        </w:rPr>
        <w:t>Figure</w:t>
      </w:r>
      <w:r w:rsidR="00C95C45" w:rsidRPr="001A1620">
        <w:rPr>
          <w:color w:val="000000"/>
        </w:rPr>
        <w:t xml:space="preserve"> 6</w:t>
      </w:r>
      <w:r>
        <w:rPr>
          <w:color w:val="000000"/>
        </w:rPr>
        <w:t>.</w:t>
      </w:r>
      <w:r w:rsidR="00C95C45" w:rsidRPr="001A1620">
        <w:rPr>
          <w:color w:val="000000"/>
        </w:rPr>
        <w:t xml:space="preserve"> (a) Mesh model (b) Load model.</w:t>
      </w:r>
    </w:p>
    <w:p w14:paraId="4DDD796C" w14:textId="77777777" w:rsidR="00C95C45" w:rsidRDefault="00C95C45" w:rsidP="00C95C45">
      <w:pPr>
        <w:pStyle w:val="IEEEParagraph"/>
        <w:ind w:firstLine="170"/>
        <w:rPr>
          <w:sz w:val="22"/>
          <w:szCs w:val="22"/>
          <w:lang w:val="en-GB"/>
        </w:rPr>
      </w:pPr>
      <w:r w:rsidRPr="00C95C45">
        <w:rPr>
          <w:sz w:val="22"/>
          <w:szCs w:val="22"/>
          <w:lang w:val="en-GB"/>
        </w:rPr>
        <w:lastRenderedPageBreak/>
        <w:t xml:space="preserve">As the material property of mechanical load, AISI1020 carbon steel was selected. The mechanical properties are </w:t>
      </w:r>
      <w:proofErr w:type="gramStart"/>
      <w:r w:rsidRPr="00C95C45">
        <w:rPr>
          <w:sz w:val="22"/>
          <w:szCs w:val="22"/>
          <w:lang w:val="en-GB"/>
        </w:rPr>
        <w:t>yield</w:t>
      </w:r>
      <w:proofErr w:type="gramEnd"/>
      <w:r w:rsidRPr="00C95C45">
        <w:rPr>
          <w:sz w:val="22"/>
          <w:szCs w:val="22"/>
          <w:lang w:val="en-GB"/>
        </w:rPr>
        <w:t xml:space="preserve"> strength: 3.51571e+08 N/m^2, tensile strength: 4.20507e+08 N/m^2, Young's modulus: 2e+11 N/m^2, Poisson's ratio: 0.29, coefficient of thermal expansion: 1.5e-05 /Kelvin. The loading model and the loading cases </w:t>
      </w:r>
      <w:proofErr w:type="spellStart"/>
      <w:r w:rsidRPr="00C95C45">
        <w:rPr>
          <w:sz w:val="22"/>
          <w:szCs w:val="22"/>
          <w:lang w:val="en-GB"/>
        </w:rPr>
        <w:t>analyzed</w:t>
      </w:r>
      <w:proofErr w:type="spellEnd"/>
      <w:r w:rsidRPr="00C95C45">
        <w:rPr>
          <w:sz w:val="22"/>
          <w:szCs w:val="22"/>
          <w:lang w:val="en-GB"/>
        </w:rPr>
        <w:t xml:space="preserve"> according to these properties are shown in Figure 6-b. As the maximum force to which the mechanical load will be subjected, we operated the 5.5 kW motor at 1500 rpm rotor speed under full load. Thus, we know that a design that can withstand this force can also withstand all other load rates and speeds. From the data obtained </w:t>
      </w:r>
      <w:proofErr w:type="gramStart"/>
      <w:r w:rsidRPr="00C95C45">
        <w:rPr>
          <w:sz w:val="22"/>
          <w:szCs w:val="22"/>
          <w:lang w:val="en-GB"/>
        </w:rPr>
        <w:t>as a result of</w:t>
      </w:r>
      <w:proofErr w:type="gramEnd"/>
      <w:r w:rsidRPr="00C95C45">
        <w:rPr>
          <w:sz w:val="22"/>
          <w:szCs w:val="22"/>
          <w:lang w:val="en-GB"/>
        </w:rPr>
        <w:t xml:space="preserve"> the experiment, it was found that 33 Nm of power was generated as an average of the torque. In the analysis program, the results of the analysis data given by the mechanical load were evaluated by passing through this torque ratio.</w:t>
      </w:r>
    </w:p>
    <w:p w14:paraId="3AFA750F" w14:textId="11D4CBC3" w:rsidR="00C95C45" w:rsidRDefault="00C95C45" w:rsidP="00C95C45">
      <w:pPr>
        <w:pStyle w:val="IEEEParagraph"/>
        <w:ind w:firstLine="0"/>
        <w:rPr>
          <w:sz w:val="22"/>
          <w:szCs w:val="22"/>
          <w:lang w:val="en-GB"/>
        </w:rPr>
      </w:pPr>
      <w:r w:rsidRPr="00077FF2">
        <w:rPr>
          <w:rFonts w:eastAsia="Times New Roman"/>
          <w:b/>
          <w:bCs/>
          <w:noProof/>
          <w:sz w:val="16"/>
          <w:szCs w:val="16"/>
        </w:rPr>
        <w:drawing>
          <wp:inline distT="0" distB="0" distL="0" distR="0" wp14:anchorId="6C5ECB00" wp14:editId="72F9CD78">
            <wp:extent cx="3048000" cy="1539240"/>
            <wp:effectExtent l="0" t="0" r="0" b="0"/>
            <wp:docPr id="574102347" name="Resim 18" descr="metin, ekran görüntüsü, 3B modell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2347" name="Resim 18" descr="metin, ekran görüntüsü, 3B modelleme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l="28172" t="16667" r="6622" b="26077"/>
                    <a:stretch>
                      <a:fillRect/>
                    </a:stretch>
                  </pic:blipFill>
                  <pic:spPr bwMode="auto">
                    <a:xfrm>
                      <a:off x="0" y="0"/>
                      <a:ext cx="3048000" cy="1539240"/>
                    </a:xfrm>
                    <a:prstGeom prst="rect">
                      <a:avLst/>
                    </a:prstGeom>
                    <a:noFill/>
                    <a:ln>
                      <a:noFill/>
                    </a:ln>
                  </pic:spPr>
                </pic:pic>
              </a:graphicData>
            </a:graphic>
          </wp:inline>
        </w:drawing>
      </w:r>
      <w:r>
        <w:rPr>
          <w:sz w:val="22"/>
          <w:szCs w:val="22"/>
          <w:lang w:val="en-GB"/>
        </w:rPr>
        <w:t xml:space="preserve">             </w:t>
      </w:r>
      <w:r>
        <w:rPr>
          <w:rFonts w:eastAsia="Times New Roman"/>
          <w:b/>
          <w:bCs/>
          <w:noProof/>
          <w:sz w:val="16"/>
          <w:szCs w:val="16"/>
        </w:rPr>
        <w:drawing>
          <wp:inline distT="0" distB="0" distL="0" distR="0" wp14:anchorId="71125356" wp14:editId="1AA97BA9">
            <wp:extent cx="2956560" cy="1569720"/>
            <wp:effectExtent l="0" t="0" r="0" b="0"/>
            <wp:docPr id="5784994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9941" name="Resim 19"/>
                    <pic:cNvPicPr>
                      <a:picLocks noChangeAspect="1" noChangeArrowheads="1"/>
                    </pic:cNvPicPr>
                  </pic:nvPicPr>
                  <pic:blipFill>
                    <a:blip r:embed="rId25" cstate="print">
                      <a:extLst>
                        <a:ext uri="{28A0092B-C50C-407E-A947-70E740481C1C}">
                          <a14:useLocalDpi xmlns:a14="http://schemas.microsoft.com/office/drawing/2010/main" val="0"/>
                        </a:ext>
                      </a:extLst>
                    </a:blip>
                    <a:srcRect l="28316" t="16185" r="10753" b="24277"/>
                    <a:stretch>
                      <a:fillRect/>
                    </a:stretch>
                  </pic:blipFill>
                  <pic:spPr bwMode="auto">
                    <a:xfrm>
                      <a:off x="0" y="0"/>
                      <a:ext cx="2956560" cy="1569720"/>
                    </a:xfrm>
                    <a:prstGeom prst="rect">
                      <a:avLst/>
                    </a:prstGeom>
                    <a:noFill/>
                    <a:ln>
                      <a:noFill/>
                    </a:ln>
                  </pic:spPr>
                </pic:pic>
              </a:graphicData>
            </a:graphic>
          </wp:inline>
        </w:drawing>
      </w:r>
    </w:p>
    <w:p w14:paraId="2B4DB99D" w14:textId="77777777" w:rsidR="00C95C45" w:rsidRDefault="00C95C45" w:rsidP="00C95C45">
      <w:pPr>
        <w:pStyle w:val="IEEEParagraph"/>
        <w:numPr>
          <w:ilvl w:val="0"/>
          <w:numId w:val="15"/>
        </w:numPr>
        <w:rPr>
          <w:szCs w:val="32"/>
        </w:rPr>
      </w:pPr>
      <w:r>
        <w:rPr>
          <w:szCs w:val="32"/>
        </w:rPr>
        <w:t xml:space="preserve">(b)        </w:t>
      </w:r>
    </w:p>
    <w:p w14:paraId="4DB6A152" w14:textId="77777777" w:rsidR="00C95C45" w:rsidRDefault="00C95C45" w:rsidP="00C95C45">
      <w:pPr>
        <w:pStyle w:val="IEEEParagraph"/>
        <w:ind w:left="7286" w:firstLine="0"/>
        <w:rPr>
          <w:szCs w:val="32"/>
        </w:rPr>
      </w:pPr>
    </w:p>
    <w:p w14:paraId="40FD97B8" w14:textId="3A43330B" w:rsidR="00C95C45" w:rsidRDefault="00C95C45" w:rsidP="00C95C45">
      <w:pPr>
        <w:pStyle w:val="IEEEParagraph"/>
        <w:ind w:firstLine="0"/>
        <w:jc w:val="center"/>
        <w:rPr>
          <w:sz w:val="22"/>
          <w:szCs w:val="22"/>
          <w:lang w:val="en-GB"/>
        </w:rPr>
      </w:pPr>
      <w:r>
        <w:rPr>
          <w:rFonts w:eastAsia="Times New Roman"/>
          <w:b/>
          <w:bCs/>
          <w:noProof/>
          <w:sz w:val="16"/>
          <w:szCs w:val="16"/>
        </w:rPr>
        <w:drawing>
          <wp:inline distT="0" distB="0" distL="0" distR="0" wp14:anchorId="6C3851B2" wp14:editId="2F93F2C0">
            <wp:extent cx="2956560" cy="1440180"/>
            <wp:effectExtent l="0" t="0" r="0" b="7620"/>
            <wp:docPr id="519852431" name="Resim 20" descr="metin, ekran görüntüsü, 3B modell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2431" name="Resim 20" descr="metin, ekran görüntüsü, 3B modelleme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l="28351" t="19089" r="12114" b="27066"/>
                    <a:stretch>
                      <a:fillRect/>
                    </a:stretch>
                  </pic:blipFill>
                  <pic:spPr bwMode="auto">
                    <a:xfrm>
                      <a:off x="0" y="0"/>
                      <a:ext cx="2956560" cy="1440180"/>
                    </a:xfrm>
                    <a:prstGeom prst="rect">
                      <a:avLst/>
                    </a:prstGeom>
                    <a:noFill/>
                    <a:ln>
                      <a:noFill/>
                    </a:ln>
                  </pic:spPr>
                </pic:pic>
              </a:graphicData>
            </a:graphic>
          </wp:inline>
        </w:drawing>
      </w:r>
    </w:p>
    <w:p w14:paraId="1F4F5DFD" w14:textId="77777777" w:rsidR="00C95C45" w:rsidRDefault="00C95C45" w:rsidP="00C95C45">
      <w:pPr>
        <w:pStyle w:val="IEEEParagraph"/>
        <w:ind w:left="4248" w:firstLine="708"/>
        <w:rPr>
          <w:szCs w:val="32"/>
        </w:rPr>
      </w:pPr>
      <w:r>
        <w:rPr>
          <w:szCs w:val="32"/>
        </w:rPr>
        <w:t xml:space="preserve">(c)    </w:t>
      </w:r>
    </w:p>
    <w:p w14:paraId="6C92793D" w14:textId="41E59344" w:rsidR="00C95C45" w:rsidRDefault="00C95C45" w:rsidP="00C95C45">
      <w:pPr>
        <w:pStyle w:val="IEEEParagraph"/>
        <w:ind w:left="4248" w:firstLine="708"/>
        <w:rPr>
          <w:szCs w:val="32"/>
        </w:rPr>
      </w:pPr>
      <w:r>
        <w:rPr>
          <w:szCs w:val="32"/>
        </w:rPr>
        <w:t xml:space="preserve">    </w:t>
      </w:r>
    </w:p>
    <w:p w14:paraId="05CDCC20" w14:textId="65861973" w:rsidR="00C95C45" w:rsidRPr="00C95C45" w:rsidRDefault="003B3647" w:rsidP="00C95C45">
      <w:pPr>
        <w:spacing w:after="120"/>
        <w:ind w:right="57"/>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Figure</w:t>
      </w:r>
      <w:proofErr w:type="spellEnd"/>
      <w:r w:rsidR="00C95C45" w:rsidRPr="00C95C45">
        <w:rPr>
          <w:rFonts w:ascii="Times New Roman" w:hAnsi="Times New Roman" w:cs="Times New Roman"/>
          <w:color w:val="000000"/>
          <w:sz w:val="20"/>
          <w:szCs w:val="20"/>
        </w:rPr>
        <w:t xml:space="preserve"> 7</w:t>
      </w:r>
      <w:r>
        <w:rPr>
          <w:rFonts w:ascii="Times New Roman" w:hAnsi="Times New Roman" w:cs="Times New Roman"/>
          <w:color w:val="000000"/>
          <w:sz w:val="20"/>
          <w:szCs w:val="20"/>
        </w:rPr>
        <w:t>.</w:t>
      </w:r>
      <w:r w:rsidR="00C95C45" w:rsidRPr="00C95C45">
        <w:rPr>
          <w:rFonts w:ascii="Times New Roman" w:hAnsi="Times New Roman" w:cs="Times New Roman"/>
          <w:color w:val="000000"/>
          <w:sz w:val="20"/>
          <w:szCs w:val="20"/>
        </w:rPr>
        <w:t xml:space="preserve"> </w:t>
      </w:r>
      <w:proofErr w:type="spellStart"/>
      <w:r w:rsidR="00C95C45" w:rsidRPr="00C95C45">
        <w:rPr>
          <w:rFonts w:ascii="Times New Roman" w:hAnsi="Times New Roman" w:cs="Times New Roman"/>
          <w:color w:val="000000"/>
          <w:sz w:val="20"/>
          <w:szCs w:val="20"/>
        </w:rPr>
        <w:t>Mechanical</w:t>
      </w:r>
      <w:proofErr w:type="spellEnd"/>
      <w:r w:rsidR="00C95C45" w:rsidRPr="00C95C45">
        <w:rPr>
          <w:rFonts w:ascii="Times New Roman" w:hAnsi="Times New Roman" w:cs="Times New Roman"/>
          <w:color w:val="000000"/>
          <w:sz w:val="20"/>
          <w:szCs w:val="20"/>
        </w:rPr>
        <w:t xml:space="preserve"> </w:t>
      </w:r>
      <w:proofErr w:type="spellStart"/>
      <w:r w:rsidR="00C95C45" w:rsidRPr="00C95C45">
        <w:rPr>
          <w:rFonts w:ascii="Times New Roman" w:hAnsi="Times New Roman" w:cs="Times New Roman"/>
          <w:color w:val="000000"/>
          <w:sz w:val="20"/>
          <w:szCs w:val="20"/>
        </w:rPr>
        <w:t>stress</w:t>
      </w:r>
      <w:proofErr w:type="spellEnd"/>
      <w:r w:rsidR="00C95C45" w:rsidRPr="00C95C45">
        <w:rPr>
          <w:rFonts w:ascii="Times New Roman" w:hAnsi="Times New Roman" w:cs="Times New Roman"/>
          <w:color w:val="000000"/>
          <w:sz w:val="20"/>
          <w:szCs w:val="20"/>
        </w:rPr>
        <w:t xml:space="preserve"> </w:t>
      </w:r>
      <w:proofErr w:type="spellStart"/>
      <w:r w:rsidR="00C95C45" w:rsidRPr="00C95C45">
        <w:rPr>
          <w:rFonts w:ascii="Times New Roman" w:hAnsi="Times New Roman" w:cs="Times New Roman"/>
          <w:color w:val="000000"/>
          <w:sz w:val="20"/>
          <w:szCs w:val="20"/>
        </w:rPr>
        <w:t>analysis</w:t>
      </w:r>
      <w:proofErr w:type="spellEnd"/>
      <w:r w:rsidR="00C95C45" w:rsidRPr="00C95C45">
        <w:rPr>
          <w:rFonts w:ascii="Times New Roman" w:hAnsi="Times New Roman" w:cs="Times New Roman"/>
          <w:color w:val="000000"/>
          <w:sz w:val="20"/>
          <w:szCs w:val="20"/>
        </w:rPr>
        <w:t xml:space="preserve"> </w:t>
      </w:r>
      <w:proofErr w:type="spellStart"/>
      <w:r w:rsidR="00C95C45" w:rsidRPr="00C95C45">
        <w:rPr>
          <w:rFonts w:ascii="Times New Roman" w:hAnsi="Times New Roman" w:cs="Times New Roman"/>
          <w:color w:val="000000"/>
          <w:sz w:val="20"/>
          <w:szCs w:val="20"/>
        </w:rPr>
        <w:t>results</w:t>
      </w:r>
      <w:proofErr w:type="spellEnd"/>
      <w:r w:rsidR="00C95C45" w:rsidRPr="00C95C45">
        <w:rPr>
          <w:rFonts w:ascii="Times New Roman" w:hAnsi="Times New Roman" w:cs="Times New Roman"/>
          <w:color w:val="000000"/>
          <w:sz w:val="20"/>
          <w:szCs w:val="20"/>
        </w:rPr>
        <w:t xml:space="preserve"> (a) </w:t>
      </w:r>
      <w:proofErr w:type="spellStart"/>
      <w:r w:rsidR="00C95C45" w:rsidRPr="00C95C45">
        <w:rPr>
          <w:rFonts w:ascii="Times New Roman" w:hAnsi="Times New Roman" w:cs="Times New Roman"/>
          <w:color w:val="000000"/>
          <w:sz w:val="20"/>
          <w:szCs w:val="20"/>
        </w:rPr>
        <w:t>Stress</w:t>
      </w:r>
      <w:proofErr w:type="spellEnd"/>
      <w:r w:rsidR="00C95C45" w:rsidRPr="00C95C45">
        <w:rPr>
          <w:rFonts w:ascii="Times New Roman" w:hAnsi="Times New Roman" w:cs="Times New Roman"/>
          <w:color w:val="000000"/>
          <w:sz w:val="20"/>
          <w:szCs w:val="20"/>
        </w:rPr>
        <w:t xml:space="preserve"> (b) </w:t>
      </w:r>
      <w:proofErr w:type="spellStart"/>
      <w:r w:rsidR="00C95C45" w:rsidRPr="00C95C45">
        <w:rPr>
          <w:rFonts w:ascii="Times New Roman" w:hAnsi="Times New Roman" w:cs="Times New Roman"/>
          <w:color w:val="000000"/>
          <w:sz w:val="20"/>
          <w:szCs w:val="20"/>
        </w:rPr>
        <w:t>Displacement</w:t>
      </w:r>
      <w:proofErr w:type="spellEnd"/>
      <w:r w:rsidR="00C95C45" w:rsidRPr="00C95C45">
        <w:rPr>
          <w:rFonts w:ascii="Times New Roman" w:hAnsi="Times New Roman" w:cs="Times New Roman"/>
          <w:color w:val="000000"/>
          <w:sz w:val="20"/>
          <w:szCs w:val="20"/>
        </w:rPr>
        <w:t xml:space="preserve"> (c) </w:t>
      </w:r>
      <w:proofErr w:type="spellStart"/>
      <w:r w:rsidR="00C95C45" w:rsidRPr="00C95C45">
        <w:rPr>
          <w:rFonts w:ascii="Times New Roman" w:hAnsi="Times New Roman" w:cs="Times New Roman"/>
          <w:color w:val="000000"/>
          <w:sz w:val="20"/>
          <w:szCs w:val="20"/>
        </w:rPr>
        <w:t>Strain</w:t>
      </w:r>
      <w:proofErr w:type="spellEnd"/>
      <w:r w:rsidR="00C95C45" w:rsidRPr="00C95C45">
        <w:rPr>
          <w:rFonts w:ascii="Times New Roman" w:hAnsi="Times New Roman" w:cs="Times New Roman"/>
          <w:color w:val="000000"/>
          <w:sz w:val="20"/>
          <w:szCs w:val="20"/>
        </w:rPr>
        <w:t>.</w:t>
      </w:r>
    </w:p>
    <w:p w14:paraId="3E956EF0" w14:textId="77777777" w:rsidR="00C95C45" w:rsidRPr="00C95C45" w:rsidRDefault="00C95C45" w:rsidP="00C95C45">
      <w:pPr>
        <w:pStyle w:val="IEEEParagraph"/>
        <w:ind w:left="4248" w:firstLine="708"/>
        <w:rPr>
          <w:szCs w:val="32"/>
          <w:lang w:val="tr-TR"/>
        </w:rPr>
      </w:pPr>
    </w:p>
    <w:p w14:paraId="3CE008E9" w14:textId="77777777" w:rsidR="00C95C45" w:rsidRDefault="00C95C45" w:rsidP="00C95C45">
      <w:pPr>
        <w:pStyle w:val="IEEEParagraph"/>
        <w:ind w:firstLine="170"/>
        <w:rPr>
          <w:sz w:val="22"/>
          <w:szCs w:val="22"/>
          <w:lang w:val="en-GB"/>
        </w:rPr>
      </w:pPr>
      <w:r w:rsidRPr="00C95C45">
        <w:rPr>
          <w:sz w:val="22"/>
          <w:szCs w:val="22"/>
          <w:lang w:val="en-GB"/>
        </w:rPr>
        <w:t xml:space="preserve">According to the analysis results, the maximum von Mises value of 1,202e+08N/m^2 was observed </w:t>
      </w:r>
      <w:proofErr w:type="gramStart"/>
      <w:r w:rsidRPr="00C95C45">
        <w:rPr>
          <w:sz w:val="22"/>
          <w:szCs w:val="22"/>
          <w:lang w:val="en-GB"/>
        </w:rPr>
        <w:t>as a result of</w:t>
      </w:r>
      <w:proofErr w:type="gramEnd"/>
      <w:r w:rsidRPr="00C95C45">
        <w:rPr>
          <w:sz w:val="22"/>
          <w:szCs w:val="22"/>
          <w:lang w:val="en-GB"/>
        </w:rPr>
        <w:t xml:space="preserve"> the tensile test of the mechanical load design in Figure 7-a. Considering the yield strength of the system of 3,516e+08N/m^2, it is 3 times of the structure, which shows us that the system is reliable.  Figure 7-b shows the effective area and the ratio of force to mechanical load with </w:t>
      </w:r>
      <w:proofErr w:type="spellStart"/>
      <w:r w:rsidRPr="00C95C45">
        <w:rPr>
          <w:sz w:val="22"/>
          <w:szCs w:val="22"/>
          <w:lang w:val="en-GB"/>
        </w:rPr>
        <w:t>color</w:t>
      </w:r>
      <w:proofErr w:type="spellEnd"/>
      <w:r w:rsidRPr="00C95C45">
        <w:rPr>
          <w:sz w:val="22"/>
          <w:szCs w:val="22"/>
          <w:lang w:val="en-GB"/>
        </w:rPr>
        <w:t xml:space="preserve"> distribution and values. While the area exposed to the most force is shown in red, the area exposed to slightly less force is shown in yellow, and the area exposed to the least force is shown in blue. Figure 7-c shows the strain analysis of the design. While the equivalent strain shows maximum strength at 4,996 e-04, the designed load system is below 9,992 e-05 with a blue </w:t>
      </w:r>
      <w:proofErr w:type="spellStart"/>
      <w:r w:rsidRPr="00C95C45">
        <w:rPr>
          <w:sz w:val="22"/>
          <w:szCs w:val="22"/>
          <w:lang w:val="en-GB"/>
        </w:rPr>
        <w:t>color</w:t>
      </w:r>
      <w:proofErr w:type="spellEnd"/>
      <w:r w:rsidRPr="00C95C45">
        <w:rPr>
          <w:sz w:val="22"/>
          <w:szCs w:val="22"/>
          <w:lang w:val="en-GB"/>
        </w:rPr>
        <w:t xml:space="preserve"> code. This shows us how the average strain in the material changes depending on the amount of stress applied in one-way tensile or compression tests and is quite small. The structural analysis evaluation supports that the system is mechanically reliable.</w:t>
      </w:r>
    </w:p>
    <w:p w14:paraId="2243F395" w14:textId="0CC7755F" w:rsidR="00B757B4" w:rsidRPr="00C66488" w:rsidRDefault="00B757B4" w:rsidP="003B3647">
      <w:pPr>
        <w:pStyle w:val="IEEEHeading1"/>
        <w:numPr>
          <w:ilvl w:val="0"/>
          <w:numId w:val="0"/>
        </w:numPr>
        <w:ind w:left="289" w:hanging="119"/>
        <w:jc w:val="left"/>
        <w:rPr>
          <w:sz w:val="24"/>
        </w:rPr>
      </w:pPr>
      <w:r w:rsidRPr="00C66488">
        <w:rPr>
          <w:sz w:val="24"/>
        </w:rPr>
        <w:t>Results</w:t>
      </w:r>
      <w:r w:rsidR="00C95C45">
        <w:rPr>
          <w:sz w:val="24"/>
        </w:rPr>
        <w:t xml:space="preserve"> and </w:t>
      </w:r>
      <w:proofErr w:type="spellStart"/>
      <w:r w:rsidR="00C95C45">
        <w:rPr>
          <w:sz w:val="24"/>
        </w:rPr>
        <w:t>dıscussıo</w:t>
      </w:r>
      <w:r w:rsidR="00B12B9F">
        <w:rPr>
          <w:sz w:val="24"/>
        </w:rPr>
        <w:t>ns</w:t>
      </w:r>
      <w:proofErr w:type="spellEnd"/>
    </w:p>
    <w:p w14:paraId="7A4A33C4" w14:textId="77777777" w:rsidR="009E553F" w:rsidRPr="009E553F" w:rsidRDefault="009E553F" w:rsidP="009E553F">
      <w:pPr>
        <w:pStyle w:val="IEEEParagraph"/>
        <w:ind w:firstLine="170"/>
        <w:rPr>
          <w:sz w:val="22"/>
          <w:szCs w:val="22"/>
        </w:rPr>
      </w:pPr>
      <w:r w:rsidRPr="009E553F">
        <w:rPr>
          <w:sz w:val="22"/>
          <w:szCs w:val="22"/>
        </w:rPr>
        <w:t xml:space="preserve">This paper shows how we can solve the problems we face when loading induction motors with a </w:t>
      </w:r>
      <w:proofErr w:type="gramStart"/>
      <w:r w:rsidRPr="009E553F">
        <w:rPr>
          <w:sz w:val="22"/>
          <w:szCs w:val="22"/>
        </w:rPr>
        <w:t>low cost</w:t>
      </w:r>
      <w:proofErr w:type="gramEnd"/>
      <w:r w:rsidRPr="009E553F">
        <w:rPr>
          <w:sz w:val="22"/>
          <w:szCs w:val="22"/>
        </w:rPr>
        <w:t xml:space="preserve"> load model. It is seen that the load model GDLM proposed in the literature is insufficient to capture the induction motor characteristics in its current form. Therefore, GDLM needs to be improved to capture the dynamics of small induction motors (SIM load model). For this reason, a load model is emphasized to load both low power induction motors and </w:t>
      </w:r>
      <w:proofErr w:type="gramStart"/>
      <w:r w:rsidRPr="009E553F">
        <w:rPr>
          <w:sz w:val="22"/>
          <w:szCs w:val="22"/>
        </w:rPr>
        <w:t>high power</w:t>
      </w:r>
      <w:proofErr w:type="gramEnd"/>
      <w:r w:rsidRPr="009E553F">
        <w:rPr>
          <w:sz w:val="22"/>
          <w:szCs w:val="22"/>
        </w:rPr>
        <w:t xml:space="preserve"> induction motors.</w:t>
      </w:r>
    </w:p>
    <w:p w14:paraId="0BB0F1CC" w14:textId="77777777" w:rsidR="009E553F" w:rsidRPr="009E553F" w:rsidRDefault="009E553F" w:rsidP="009E553F">
      <w:pPr>
        <w:pStyle w:val="IEEEParagraph"/>
        <w:ind w:firstLine="170"/>
        <w:rPr>
          <w:sz w:val="22"/>
          <w:szCs w:val="22"/>
        </w:rPr>
      </w:pPr>
      <w:r w:rsidRPr="009E553F">
        <w:rPr>
          <w:sz w:val="22"/>
          <w:szCs w:val="22"/>
        </w:rPr>
        <w:t xml:space="preserve">In the experimental setup, a device was set up to load the induction motor both electrically and mechanically. The alternators used for electrical loading of induction motors are highly efficient and can provide full load at full speed. At lower speeds their loading capacity drops considerably. For this reason, especially as the motor power increases, </w:t>
      </w:r>
      <w:r w:rsidRPr="009E553F">
        <w:rPr>
          <w:sz w:val="22"/>
          <w:szCs w:val="22"/>
        </w:rPr>
        <w:lastRenderedPageBreak/>
        <w:t xml:space="preserve">it will not be able to load at low speeds, even if the same power is connected to the alternator. For example, while a 5.5kW alternator can load a 5.5kW engine to 100% at 1500rpm, it can only load a 375-750rpm engine to 50% at most. In addition, as these generators heat up, their load capacity decreases. Therefore, load efficiency cannot be maintained at the same level of power throughout an experiment. The widespread use of induction motors in industrial applications requires them to operate at any speed and under any load. This situation requires their operating characteristics </w:t>
      </w:r>
      <w:proofErr w:type="gramStart"/>
      <w:r w:rsidRPr="009E553F">
        <w:rPr>
          <w:sz w:val="22"/>
          <w:szCs w:val="22"/>
        </w:rPr>
        <w:t>at  different</w:t>
      </w:r>
      <w:proofErr w:type="gramEnd"/>
      <w:r w:rsidRPr="009E553F">
        <w:rPr>
          <w:sz w:val="22"/>
          <w:szCs w:val="22"/>
        </w:rPr>
        <w:t xml:space="preserve"> speeds and loads to be fully analysed and driven in the light of these data. </w:t>
      </w:r>
      <w:proofErr w:type="gramStart"/>
      <w:r w:rsidRPr="009E553F">
        <w:rPr>
          <w:sz w:val="22"/>
          <w:szCs w:val="22"/>
        </w:rPr>
        <w:t>In order to</w:t>
      </w:r>
      <w:proofErr w:type="gramEnd"/>
      <w:r w:rsidRPr="009E553F">
        <w:rPr>
          <w:sz w:val="22"/>
          <w:szCs w:val="22"/>
        </w:rPr>
        <w:t xml:space="preserve"> overcome this problem, a mechanical load design has been realised in the experimental setup we have prepared to determine the motor parameters and behaviour. The mechanical load we have created is the deceleration of the engine shaft with a lining system. In this way, we were able to load the engine with the mechanical load at a certain rate, while at the same time we were able to realise the precise load adjustment with the alternators at low and high speeds without any problems. The designed mechanical load made it possible to load the alternator with the same power as the engine at low speeds as the engine power increased.</w:t>
      </w:r>
    </w:p>
    <w:p w14:paraId="1E38E1DF" w14:textId="290328E9" w:rsidR="009E553F" w:rsidRPr="009E553F" w:rsidRDefault="009E553F" w:rsidP="009E553F">
      <w:pPr>
        <w:pStyle w:val="IEEEParagraph"/>
        <w:ind w:firstLine="170"/>
        <w:rPr>
          <w:sz w:val="22"/>
          <w:szCs w:val="22"/>
        </w:rPr>
      </w:pPr>
      <w:r w:rsidRPr="009E553F">
        <w:rPr>
          <w:sz w:val="22"/>
          <w:szCs w:val="22"/>
        </w:rPr>
        <w:t xml:space="preserve">The mechanical load was analysed, designed and simulated based on the 33 Nm torque obtained with a 5.5kW motor at full load and speed. In all the analyses obtained from the simulation, the stress, displacement and strain ratios of the design were low or resistant. Their images and strength ratios are shown in Figure 7(a-b-c). In addition, the force in X-Y-Z directions to which the mechanical load is subjected in the analysis is calculated and shown in Table </w:t>
      </w:r>
      <w:r w:rsidR="003B3647">
        <w:rPr>
          <w:sz w:val="22"/>
          <w:szCs w:val="22"/>
        </w:rPr>
        <w:t>1</w:t>
      </w:r>
      <w:r w:rsidRPr="009E553F">
        <w:rPr>
          <w:sz w:val="22"/>
          <w:szCs w:val="22"/>
        </w:rPr>
        <w:t>.</w:t>
      </w:r>
    </w:p>
    <w:p w14:paraId="0DA1D195" w14:textId="17C42B55" w:rsidR="00413EA1" w:rsidRPr="00413EA1" w:rsidRDefault="009E553F" w:rsidP="00413EA1">
      <w:pPr>
        <w:pStyle w:val="IEEEParagraph"/>
        <w:ind w:firstLine="170"/>
        <w:rPr>
          <w:sz w:val="22"/>
          <w:szCs w:val="22"/>
        </w:rPr>
      </w:pPr>
      <w:r w:rsidRPr="009E553F">
        <w:rPr>
          <w:sz w:val="22"/>
          <w:szCs w:val="22"/>
        </w:rPr>
        <w:t xml:space="preserve"> As a result, a load model has been developed to load motors with different loads at different speeds and loads. The developed load model is cost effective, easy to install and can be adapted to many motors. </w:t>
      </w:r>
      <w:proofErr w:type="gramStart"/>
      <w:r w:rsidRPr="009E553F">
        <w:rPr>
          <w:sz w:val="22"/>
          <w:szCs w:val="22"/>
        </w:rPr>
        <w:t>In particular, a</w:t>
      </w:r>
      <w:proofErr w:type="gramEnd"/>
      <w:r w:rsidRPr="009E553F">
        <w:rPr>
          <w:sz w:val="22"/>
          <w:szCs w:val="22"/>
        </w:rPr>
        <w:t xml:space="preserve"> practical and useful system has been designed to determine the effect of load on induction motor parameters and the response of induction motors under different load conditions in a laboratory environment. It is believed that this study will be a guide for future studies on the response of motors under load and at different speeds. </w:t>
      </w:r>
      <w:r w:rsidR="00413EA1">
        <w:rPr>
          <w:sz w:val="24"/>
        </w:rPr>
        <w:t xml:space="preserve">   </w:t>
      </w:r>
    </w:p>
    <w:p w14:paraId="6E1EDED0" w14:textId="77777777" w:rsidR="00413EA1" w:rsidRDefault="00413EA1" w:rsidP="009E553F">
      <w:pPr>
        <w:pStyle w:val="IEEEParagraph"/>
        <w:ind w:firstLine="170"/>
        <w:rPr>
          <w:sz w:val="22"/>
          <w:szCs w:val="22"/>
        </w:rPr>
      </w:pPr>
    </w:p>
    <w:p w14:paraId="017CA035" w14:textId="77777777" w:rsidR="004C090F" w:rsidRDefault="004C090F" w:rsidP="003B3647">
      <w:pPr>
        <w:pStyle w:val="IEEEHeading1"/>
        <w:numPr>
          <w:ilvl w:val="0"/>
          <w:numId w:val="0"/>
        </w:numPr>
        <w:ind w:firstLine="170"/>
        <w:jc w:val="left"/>
        <w:rPr>
          <w:sz w:val="24"/>
        </w:rPr>
      </w:pPr>
      <w:r w:rsidRPr="00C66488">
        <w:rPr>
          <w:sz w:val="24"/>
        </w:rPr>
        <w:t>References</w:t>
      </w:r>
    </w:p>
    <w:p w14:paraId="15FA59DA" w14:textId="77777777" w:rsidR="009E553F" w:rsidRPr="009E553F" w:rsidRDefault="009E553F" w:rsidP="009E553F">
      <w:pPr>
        <w:pStyle w:val="IEEEReferenceItem"/>
        <w:rPr>
          <w:sz w:val="20"/>
        </w:rPr>
      </w:pPr>
      <w:r w:rsidRPr="009E553F">
        <w:rPr>
          <w:sz w:val="20"/>
        </w:rPr>
        <w:t>Taylor CW. Concepts of undervoltage load shedding for voltage stability. IEEE Trans Power Del 1992;2(7):480–8.</w:t>
      </w:r>
    </w:p>
    <w:p w14:paraId="4055AA61" w14:textId="77777777" w:rsidR="009E553F" w:rsidRPr="009E553F" w:rsidRDefault="009E553F" w:rsidP="009E553F">
      <w:pPr>
        <w:pStyle w:val="IEEEReferenceItem"/>
        <w:rPr>
          <w:sz w:val="20"/>
        </w:rPr>
      </w:pPr>
      <w:r w:rsidRPr="009E553F">
        <w:rPr>
          <w:sz w:val="20"/>
        </w:rPr>
        <w:t>Berg GJ. Power system load representation. Proc IEE 1973;120: 344–8.</w:t>
      </w:r>
    </w:p>
    <w:p w14:paraId="31762F32" w14:textId="77777777" w:rsidR="009E553F" w:rsidRPr="009E553F" w:rsidRDefault="009E553F" w:rsidP="009E553F">
      <w:pPr>
        <w:pStyle w:val="IEEEReferenceItem"/>
        <w:rPr>
          <w:sz w:val="20"/>
        </w:rPr>
      </w:pPr>
      <w:r w:rsidRPr="009E553F">
        <w:rPr>
          <w:sz w:val="20"/>
        </w:rPr>
        <w:t xml:space="preserve">Ohyama T, et al. Voltage dependence of composite loads in power systems. IEEE Trans Power Appar Syst </w:t>
      </w:r>
      <w:proofErr w:type="gramStart"/>
      <w:r w:rsidRPr="009E553F">
        <w:rPr>
          <w:sz w:val="20"/>
        </w:rPr>
        <w:t>1985;PAS</w:t>
      </w:r>
      <w:proofErr w:type="gramEnd"/>
      <w:r w:rsidRPr="009E553F">
        <w:rPr>
          <w:sz w:val="20"/>
        </w:rPr>
        <w:t>-104:3064–73.</w:t>
      </w:r>
    </w:p>
    <w:p w14:paraId="1DFD507B" w14:textId="77777777" w:rsidR="009E553F" w:rsidRPr="009E553F" w:rsidRDefault="009E553F" w:rsidP="009E553F">
      <w:pPr>
        <w:pStyle w:val="IEEEReferenceItem"/>
        <w:rPr>
          <w:sz w:val="20"/>
        </w:rPr>
      </w:pPr>
      <w:r w:rsidRPr="009E553F">
        <w:rPr>
          <w:sz w:val="20"/>
        </w:rPr>
        <w:t xml:space="preserve">Sekine T, </w:t>
      </w:r>
      <w:proofErr w:type="spellStart"/>
      <w:r w:rsidRPr="009E553F">
        <w:rPr>
          <w:sz w:val="20"/>
        </w:rPr>
        <w:t>Ohtsuki</w:t>
      </w:r>
      <w:proofErr w:type="spellEnd"/>
      <w:r w:rsidRPr="009E553F">
        <w:rPr>
          <w:sz w:val="20"/>
        </w:rPr>
        <w:t xml:space="preserve"> H. Cascaded voltage collapse. IEEE Trans Power Syst 1990;1(5):250–6.</w:t>
      </w:r>
    </w:p>
    <w:p w14:paraId="1A0544D2" w14:textId="77777777" w:rsidR="009E553F" w:rsidRPr="009E553F" w:rsidRDefault="009E553F" w:rsidP="009E553F">
      <w:pPr>
        <w:pStyle w:val="IEEEReferenceItem"/>
        <w:rPr>
          <w:sz w:val="20"/>
        </w:rPr>
      </w:pPr>
      <w:r w:rsidRPr="009E553F">
        <w:rPr>
          <w:sz w:val="20"/>
        </w:rPr>
        <w:t>Taylor CW. Power system voltage stability. New York: McGraw- Hill, 1994.</w:t>
      </w:r>
    </w:p>
    <w:p w14:paraId="572DE05D" w14:textId="77777777" w:rsidR="009E553F" w:rsidRPr="009E553F" w:rsidRDefault="009E553F" w:rsidP="009E553F">
      <w:pPr>
        <w:pStyle w:val="IEEEReferenceItem"/>
        <w:rPr>
          <w:sz w:val="20"/>
        </w:rPr>
      </w:pPr>
      <w:r w:rsidRPr="009E553F">
        <w:rPr>
          <w:sz w:val="20"/>
        </w:rPr>
        <w:t>Hill DJ. Nonlinear dynamic load models with recovery for voltage stability studies. IEEE Trans Power Syst 1993;1(8):166–76.</w:t>
      </w:r>
    </w:p>
    <w:p w14:paraId="160532D8" w14:textId="77777777" w:rsidR="009E553F" w:rsidRPr="009E553F" w:rsidRDefault="009E553F" w:rsidP="009E553F">
      <w:pPr>
        <w:pStyle w:val="IEEEReferenceItem"/>
        <w:rPr>
          <w:sz w:val="20"/>
        </w:rPr>
      </w:pPr>
      <w:r w:rsidRPr="009E553F">
        <w:rPr>
          <w:sz w:val="20"/>
        </w:rPr>
        <w:t>Xu W, Mansour Y. Voltage stability analysis using generic dynamic load models. IEEE Trans Power Syst 1994;1(9):479–93.</w:t>
      </w:r>
    </w:p>
    <w:p w14:paraId="607C40E3" w14:textId="77777777" w:rsidR="009E553F" w:rsidRPr="009E553F" w:rsidRDefault="009E553F" w:rsidP="009E553F">
      <w:pPr>
        <w:pStyle w:val="IEEEReferenceItem"/>
        <w:rPr>
          <w:sz w:val="20"/>
        </w:rPr>
      </w:pPr>
      <w:proofErr w:type="spellStart"/>
      <w:r w:rsidRPr="009E553F">
        <w:rPr>
          <w:sz w:val="20"/>
        </w:rPr>
        <w:t>Borghetti</w:t>
      </w:r>
      <w:proofErr w:type="spellEnd"/>
      <w:r w:rsidRPr="009E553F">
        <w:rPr>
          <w:sz w:val="20"/>
        </w:rPr>
        <w:t xml:space="preserve"> A, Caldon R, Mari A, Nucci CA. On dynamic load models for voltage stability studies. IEEE Trans Power Syst 1997;1(12):293– 303.</w:t>
      </w:r>
    </w:p>
    <w:p w14:paraId="19D23C0E" w14:textId="77777777" w:rsidR="009E553F" w:rsidRPr="009E553F" w:rsidRDefault="009E553F" w:rsidP="009E553F">
      <w:pPr>
        <w:pStyle w:val="IEEEReferenceItem"/>
        <w:rPr>
          <w:sz w:val="20"/>
        </w:rPr>
      </w:pPr>
      <w:r w:rsidRPr="00D230AA">
        <w:rPr>
          <w:sz w:val="20"/>
          <w:lang w:val="pl-PL"/>
        </w:rPr>
        <w:t xml:space="preserve">Prasad GD, AI-Mulhim MA. </w:t>
      </w:r>
      <w:r w:rsidRPr="009E553F">
        <w:rPr>
          <w:sz w:val="20"/>
        </w:rPr>
        <w:t xml:space="preserve">Performance evaluation of dynamic load models for voltage stability analysis. Int J </w:t>
      </w:r>
      <w:proofErr w:type="spellStart"/>
      <w:r w:rsidRPr="009E553F">
        <w:rPr>
          <w:sz w:val="20"/>
        </w:rPr>
        <w:t>Electr</w:t>
      </w:r>
      <w:proofErr w:type="spellEnd"/>
      <w:r w:rsidRPr="009E553F">
        <w:rPr>
          <w:sz w:val="20"/>
        </w:rPr>
        <w:t xml:space="preserve"> Power Energy Syst 1997;8(19):533–40.</w:t>
      </w:r>
    </w:p>
    <w:p w14:paraId="315694AB" w14:textId="77777777" w:rsidR="009E553F" w:rsidRPr="009E553F" w:rsidRDefault="009E553F" w:rsidP="009E553F">
      <w:pPr>
        <w:pStyle w:val="IEEEReferenceItem"/>
        <w:rPr>
          <w:sz w:val="20"/>
        </w:rPr>
      </w:pPr>
      <w:proofErr w:type="spellStart"/>
      <w:r w:rsidRPr="009E553F">
        <w:rPr>
          <w:sz w:val="20"/>
        </w:rPr>
        <w:t>Balanathan</w:t>
      </w:r>
      <w:proofErr w:type="spellEnd"/>
      <w:r w:rsidRPr="009E553F">
        <w:rPr>
          <w:sz w:val="20"/>
        </w:rPr>
        <w:t xml:space="preserve"> R, </w:t>
      </w:r>
      <w:proofErr w:type="spellStart"/>
      <w:r w:rsidRPr="009E553F">
        <w:rPr>
          <w:sz w:val="20"/>
        </w:rPr>
        <w:t>Pahalawaththa</w:t>
      </w:r>
      <w:proofErr w:type="spellEnd"/>
      <w:r w:rsidRPr="009E553F">
        <w:rPr>
          <w:sz w:val="20"/>
        </w:rPr>
        <w:t xml:space="preserve"> NC, </w:t>
      </w:r>
      <w:proofErr w:type="spellStart"/>
      <w:r w:rsidRPr="009E553F">
        <w:rPr>
          <w:sz w:val="20"/>
        </w:rPr>
        <w:t>Annakkage</w:t>
      </w:r>
      <w:proofErr w:type="spellEnd"/>
      <w:r w:rsidRPr="009E553F">
        <w:rPr>
          <w:sz w:val="20"/>
        </w:rPr>
        <w:t xml:space="preserve"> UD. Undervoltage load shedding for induction motor dominant loads considering P, Q coupling. IEE Proc Gener Transm </w:t>
      </w:r>
      <w:proofErr w:type="spellStart"/>
      <w:r w:rsidRPr="009E553F">
        <w:rPr>
          <w:sz w:val="20"/>
        </w:rPr>
        <w:t>Distrib</w:t>
      </w:r>
      <w:proofErr w:type="spellEnd"/>
      <w:r w:rsidRPr="009E553F">
        <w:rPr>
          <w:sz w:val="20"/>
        </w:rPr>
        <w:t xml:space="preserve"> 1999;146(4):337–42.</w:t>
      </w:r>
    </w:p>
    <w:p w14:paraId="619224B5" w14:textId="77777777" w:rsidR="009E553F" w:rsidRPr="009E553F" w:rsidRDefault="009E553F" w:rsidP="009E553F">
      <w:pPr>
        <w:pStyle w:val="IEEEReferenceItem"/>
        <w:rPr>
          <w:sz w:val="20"/>
        </w:rPr>
      </w:pPr>
      <w:proofErr w:type="spellStart"/>
      <w:r w:rsidRPr="009E553F">
        <w:rPr>
          <w:sz w:val="20"/>
        </w:rPr>
        <w:t>Kundur</w:t>
      </w:r>
      <w:proofErr w:type="spellEnd"/>
      <w:r w:rsidRPr="009E553F">
        <w:rPr>
          <w:sz w:val="20"/>
        </w:rPr>
        <w:t xml:space="preserve"> P. Power system stability and control. New York: McGraw- Hill, 1994.</w:t>
      </w:r>
    </w:p>
    <w:p w14:paraId="3E97239F" w14:textId="77777777" w:rsidR="009E553F" w:rsidRPr="009E553F" w:rsidRDefault="009E553F" w:rsidP="009E553F">
      <w:pPr>
        <w:pStyle w:val="IEEEReferenceItem"/>
        <w:rPr>
          <w:sz w:val="20"/>
        </w:rPr>
      </w:pPr>
      <w:r w:rsidRPr="009E553F">
        <w:rPr>
          <w:sz w:val="20"/>
        </w:rPr>
        <w:t xml:space="preserve">Stanley HC. An analysis of the induction motor. AIEE Trans </w:t>
      </w:r>
      <w:proofErr w:type="gramStart"/>
      <w:r w:rsidRPr="009E553F">
        <w:rPr>
          <w:sz w:val="20"/>
        </w:rPr>
        <w:t>1938;57:751</w:t>
      </w:r>
      <w:proofErr w:type="gramEnd"/>
      <w:r w:rsidRPr="009E553F">
        <w:rPr>
          <w:sz w:val="20"/>
        </w:rPr>
        <w:t>–5.</w:t>
      </w:r>
    </w:p>
    <w:p w14:paraId="473E6BDE" w14:textId="77777777" w:rsidR="009E553F" w:rsidRPr="009E553F" w:rsidRDefault="009E553F" w:rsidP="009E553F">
      <w:pPr>
        <w:pStyle w:val="IEEEReferenceItem"/>
        <w:rPr>
          <w:sz w:val="20"/>
        </w:rPr>
      </w:pPr>
      <w:r w:rsidRPr="009E553F">
        <w:rPr>
          <w:sz w:val="20"/>
        </w:rPr>
        <w:t xml:space="preserve">Işık, F. 2000. Taguchi </w:t>
      </w:r>
      <w:proofErr w:type="spellStart"/>
      <w:r w:rsidRPr="009E553F">
        <w:rPr>
          <w:sz w:val="20"/>
        </w:rPr>
        <w:t>Metodu</w:t>
      </w:r>
      <w:proofErr w:type="spellEnd"/>
      <w:r w:rsidRPr="009E553F">
        <w:rPr>
          <w:sz w:val="20"/>
        </w:rPr>
        <w:t xml:space="preserve"> </w:t>
      </w:r>
      <w:proofErr w:type="spellStart"/>
      <w:r w:rsidRPr="009E553F">
        <w:rPr>
          <w:sz w:val="20"/>
        </w:rPr>
        <w:t>ve</w:t>
      </w:r>
      <w:proofErr w:type="spellEnd"/>
      <w:r w:rsidRPr="009E553F">
        <w:rPr>
          <w:sz w:val="20"/>
        </w:rPr>
        <w:t xml:space="preserve"> Bir </w:t>
      </w:r>
      <w:proofErr w:type="spellStart"/>
      <w:r w:rsidRPr="009E553F">
        <w:rPr>
          <w:sz w:val="20"/>
        </w:rPr>
        <w:t>Uygulama</w:t>
      </w:r>
      <w:proofErr w:type="spellEnd"/>
      <w:r w:rsidRPr="009E553F">
        <w:rPr>
          <w:sz w:val="20"/>
        </w:rPr>
        <w:t xml:space="preserve">, Yüksek </w:t>
      </w:r>
      <w:proofErr w:type="spellStart"/>
      <w:r w:rsidRPr="009E553F">
        <w:rPr>
          <w:sz w:val="20"/>
        </w:rPr>
        <w:t>Lisans</w:t>
      </w:r>
      <w:proofErr w:type="spellEnd"/>
      <w:r w:rsidRPr="009E553F">
        <w:rPr>
          <w:sz w:val="20"/>
        </w:rPr>
        <w:t xml:space="preserve"> </w:t>
      </w:r>
      <w:proofErr w:type="spellStart"/>
      <w:r w:rsidRPr="009E553F">
        <w:rPr>
          <w:sz w:val="20"/>
        </w:rPr>
        <w:t>Tezi</w:t>
      </w:r>
      <w:proofErr w:type="spellEnd"/>
      <w:r w:rsidRPr="009E553F">
        <w:rPr>
          <w:sz w:val="20"/>
        </w:rPr>
        <w:t xml:space="preserve">, İstanbul </w:t>
      </w:r>
      <w:proofErr w:type="spellStart"/>
      <w:r w:rsidRPr="009E553F">
        <w:rPr>
          <w:sz w:val="20"/>
        </w:rPr>
        <w:t>Üniversitesi</w:t>
      </w:r>
      <w:proofErr w:type="spellEnd"/>
      <w:r w:rsidRPr="009E553F">
        <w:rPr>
          <w:sz w:val="20"/>
        </w:rPr>
        <w:t xml:space="preserve"> </w:t>
      </w:r>
      <w:proofErr w:type="spellStart"/>
      <w:r w:rsidRPr="009E553F">
        <w:rPr>
          <w:sz w:val="20"/>
        </w:rPr>
        <w:t>Sosyal</w:t>
      </w:r>
      <w:proofErr w:type="spellEnd"/>
      <w:r w:rsidRPr="009E553F">
        <w:rPr>
          <w:sz w:val="20"/>
        </w:rPr>
        <w:t xml:space="preserve"> </w:t>
      </w:r>
      <w:proofErr w:type="spellStart"/>
      <w:r w:rsidRPr="009E553F">
        <w:rPr>
          <w:sz w:val="20"/>
        </w:rPr>
        <w:t>Bilimler</w:t>
      </w:r>
      <w:proofErr w:type="spellEnd"/>
      <w:r w:rsidRPr="009E553F">
        <w:rPr>
          <w:sz w:val="20"/>
        </w:rPr>
        <w:t xml:space="preserve"> </w:t>
      </w:r>
      <w:proofErr w:type="spellStart"/>
      <w:r w:rsidRPr="009E553F">
        <w:rPr>
          <w:sz w:val="20"/>
        </w:rPr>
        <w:t>Enstitüsü</w:t>
      </w:r>
      <w:proofErr w:type="spellEnd"/>
      <w:r w:rsidRPr="009E553F">
        <w:rPr>
          <w:sz w:val="20"/>
        </w:rPr>
        <w:t>, İstanbul. 75.</w:t>
      </w:r>
    </w:p>
    <w:p w14:paraId="40BD0D13" w14:textId="77777777" w:rsidR="009E553F" w:rsidRPr="009E553F" w:rsidRDefault="009E553F" w:rsidP="009E553F">
      <w:pPr>
        <w:pStyle w:val="IEEEReferenceItem"/>
        <w:rPr>
          <w:sz w:val="20"/>
        </w:rPr>
      </w:pPr>
      <w:r w:rsidRPr="009E553F">
        <w:rPr>
          <w:sz w:val="20"/>
        </w:rPr>
        <w:t>Taylan, D. (</w:t>
      </w:r>
      <w:proofErr w:type="gramStart"/>
      <w:r w:rsidRPr="009E553F">
        <w:rPr>
          <w:sz w:val="20"/>
        </w:rPr>
        <w:t>2009 )</w:t>
      </w:r>
      <w:proofErr w:type="gramEnd"/>
      <w:r w:rsidRPr="009E553F">
        <w:rPr>
          <w:sz w:val="20"/>
        </w:rPr>
        <w:t xml:space="preserve">. Taguchi Deney </w:t>
      </w:r>
      <w:proofErr w:type="spellStart"/>
      <w:r w:rsidRPr="009E553F">
        <w:rPr>
          <w:sz w:val="20"/>
        </w:rPr>
        <w:t>Tasarımı</w:t>
      </w:r>
      <w:proofErr w:type="spellEnd"/>
      <w:r w:rsidRPr="009E553F">
        <w:rPr>
          <w:sz w:val="20"/>
        </w:rPr>
        <w:t xml:space="preserve"> </w:t>
      </w:r>
      <w:proofErr w:type="spellStart"/>
      <w:r w:rsidRPr="009E553F">
        <w:rPr>
          <w:sz w:val="20"/>
        </w:rPr>
        <w:t>Uygulaması</w:t>
      </w:r>
      <w:proofErr w:type="spellEnd"/>
      <w:r w:rsidRPr="009E553F">
        <w:rPr>
          <w:sz w:val="20"/>
        </w:rPr>
        <w:t xml:space="preserve">, Yüksek </w:t>
      </w:r>
      <w:proofErr w:type="spellStart"/>
      <w:r w:rsidRPr="009E553F">
        <w:rPr>
          <w:sz w:val="20"/>
        </w:rPr>
        <w:t>Lisans</w:t>
      </w:r>
      <w:proofErr w:type="spellEnd"/>
      <w:r w:rsidRPr="009E553F">
        <w:rPr>
          <w:sz w:val="20"/>
        </w:rPr>
        <w:t xml:space="preserve"> </w:t>
      </w:r>
      <w:proofErr w:type="spellStart"/>
      <w:r w:rsidRPr="009E553F">
        <w:rPr>
          <w:sz w:val="20"/>
        </w:rPr>
        <w:t>Tezi</w:t>
      </w:r>
      <w:proofErr w:type="spellEnd"/>
      <w:r w:rsidRPr="009E553F">
        <w:rPr>
          <w:sz w:val="20"/>
        </w:rPr>
        <w:t xml:space="preserve">, Süleyman Demirel </w:t>
      </w:r>
      <w:proofErr w:type="spellStart"/>
      <w:r w:rsidRPr="009E553F">
        <w:rPr>
          <w:sz w:val="20"/>
        </w:rPr>
        <w:t>Üniversitesi</w:t>
      </w:r>
      <w:proofErr w:type="spellEnd"/>
      <w:r w:rsidRPr="009E553F">
        <w:rPr>
          <w:sz w:val="20"/>
        </w:rPr>
        <w:t xml:space="preserve"> Fen </w:t>
      </w:r>
      <w:proofErr w:type="spellStart"/>
      <w:r w:rsidRPr="009E553F">
        <w:rPr>
          <w:sz w:val="20"/>
        </w:rPr>
        <w:t>Bilimleri</w:t>
      </w:r>
      <w:proofErr w:type="spellEnd"/>
      <w:r w:rsidRPr="009E553F">
        <w:rPr>
          <w:sz w:val="20"/>
        </w:rPr>
        <w:t xml:space="preserve"> </w:t>
      </w:r>
      <w:proofErr w:type="spellStart"/>
      <w:r w:rsidRPr="009E553F">
        <w:rPr>
          <w:sz w:val="20"/>
        </w:rPr>
        <w:t>Enstitüsü</w:t>
      </w:r>
      <w:proofErr w:type="spellEnd"/>
      <w:r w:rsidRPr="009E553F">
        <w:rPr>
          <w:sz w:val="20"/>
        </w:rPr>
        <w:t xml:space="preserve">, </w:t>
      </w:r>
      <w:proofErr w:type="spellStart"/>
      <w:r w:rsidRPr="009E553F">
        <w:rPr>
          <w:sz w:val="20"/>
        </w:rPr>
        <w:t>Isparta</w:t>
      </w:r>
      <w:proofErr w:type="spellEnd"/>
      <w:r w:rsidRPr="009E553F">
        <w:rPr>
          <w:sz w:val="20"/>
        </w:rPr>
        <w:t>. 73.</w:t>
      </w:r>
    </w:p>
    <w:p w14:paraId="2FAB5B2F" w14:textId="77777777" w:rsidR="009E553F" w:rsidRPr="009E553F" w:rsidRDefault="009E553F" w:rsidP="009E553F">
      <w:pPr>
        <w:pStyle w:val="IEEEReferenceItem"/>
        <w:rPr>
          <w:sz w:val="20"/>
        </w:rPr>
      </w:pPr>
      <w:r w:rsidRPr="00D230AA">
        <w:rPr>
          <w:sz w:val="20"/>
          <w:lang w:val="pl-PL"/>
        </w:rPr>
        <w:t xml:space="preserve">Taguchi, G., Chowdury, S., Wu, Y., 2005. </w:t>
      </w:r>
      <w:r w:rsidRPr="009E553F">
        <w:rPr>
          <w:sz w:val="20"/>
        </w:rPr>
        <w:t xml:space="preserve">Taguchi’s quality engineering </w:t>
      </w:r>
      <w:proofErr w:type="spellStart"/>
      <w:r w:rsidRPr="009E553F">
        <w:rPr>
          <w:sz w:val="20"/>
        </w:rPr>
        <w:t>hanbook</w:t>
      </w:r>
      <w:proofErr w:type="spellEnd"/>
      <w:r w:rsidRPr="009E553F">
        <w:rPr>
          <w:sz w:val="20"/>
        </w:rPr>
        <w:t>. ASI consulting group, LLC, Livonia, Michigan, ISBN 0-471-41334-8.</w:t>
      </w:r>
    </w:p>
    <w:p w14:paraId="5BD5E646" w14:textId="77777777" w:rsidR="009E553F" w:rsidRPr="009E553F" w:rsidRDefault="009E553F" w:rsidP="009E553F">
      <w:pPr>
        <w:pStyle w:val="IEEEReferenceItem"/>
        <w:rPr>
          <w:sz w:val="20"/>
        </w:rPr>
      </w:pPr>
      <w:proofErr w:type="spellStart"/>
      <w:r w:rsidRPr="009E553F">
        <w:rPr>
          <w:sz w:val="20"/>
        </w:rPr>
        <w:t>Şirvancı</w:t>
      </w:r>
      <w:proofErr w:type="spellEnd"/>
      <w:r w:rsidRPr="009E553F">
        <w:rPr>
          <w:sz w:val="20"/>
        </w:rPr>
        <w:t xml:space="preserve">, M., 1997. </w:t>
      </w:r>
      <w:proofErr w:type="spellStart"/>
      <w:r w:rsidRPr="009E553F">
        <w:rPr>
          <w:sz w:val="20"/>
        </w:rPr>
        <w:t>Kalite</w:t>
      </w:r>
      <w:proofErr w:type="spellEnd"/>
      <w:r w:rsidRPr="009E553F">
        <w:rPr>
          <w:sz w:val="20"/>
        </w:rPr>
        <w:t xml:space="preserve"> </w:t>
      </w:r>
      <w:proofErr w:type="spellStart"/>
      <w:r w:rsidRPr="009E553F">
        <w:rPr>
          <w:sz w:val="20"/>
        </w:rPr>
        <w:t>için</w:t>
      </w:r>
      <w:proofErr w:type="spellEnd"/>
      <w:r w:rsidRPr="009E553F">
        <w:rPr>
          <w:sz w:val="20"/>
        </w:rPr>
        <w:t xml:space="preserve"> </w:t>
      </w:r>
      <w:proofErr w:type="spellStart"/>
      <w:r w:rsidRPr="009E553F">
        <w:rPr>
          <w:sz w:val="20"/>
        </w:rPr>
        <w:t>deney</w:t>
      </w:r>
      <w:proofErr w:type="spellEnd"/>
      <w:r w:rsidRPr="009E553F">
        <w:rPr>
          <w:sz w:val="20"/>
        </w:rPr>
        <w:t xml:space="preserve"> </w:t>
      </w:r>
      <w:proofErr w:type="spellStart"/>
      <w:r w:rsidRPr="009E553F">
        <w:rPr>
          <w:sz w:val="20"/>
        </w:rPr>
        <w:t>tasarımı</w:t>
      </w:r>
      <w:proofErr w:type="spellEnd"/>
      <w:r w:rsidRPr="009E553F">
        <w:rPr>
          <w:sz w:val="20"/>
        </w:rPr>
        <w:t xml:space="preserve">. </w:t>
      </w:r>
      <w:proofErr w:type="spellStart"/>
      <w:r w:rsidRPr="009E553F">
        <w:rPr>
          <w:sz w:val="20"/>
        </w:rPr>
        <w:t>Literatür</w:t>
      </w:r>
      <w:proofErr w:type="spellEnd"/>
      <w:r w:rsidRPr="009E553F">
        <w:rPr>
          <w:sz w:val="20"/>
        </w:rPr>
        <w:t xml:space="preserve"> </w:t>
      </w:r>
      <w:proofErr w:type="spellStart"/>
      <w:r w:rsidRPr="009E553F">
        <w:rPr>
          <w:sz w:val="20"/>
        </w:rPr>
        <w:t>yayınları</w:t>
      </w:r>
      <w:proofErr w:type="spellEnd"/>
      <w:r w:rsidRPr="009E553F">
        <w:rPr>
          <w:sz w:val="20"/>
        </w:rPr>
        <w:t>. İstanbul, 110s.</w:t>
      </w:r>
    </w:p>
    <w:p w14:paraId="37F00138" w14:textId="77777777" w:rsidR="009E553F" w:rsidRPr="009E553F" w:rsidRDefault="009E553F" w:rsidP="009E553F">
      <w:pPr>
        <w:pStyle w:val="IEEEReferenceItem"/>
        <w:rPr>
          <w:sz w:val="20"/>
        </w:rPr>
      </w:pPr>
      <w:r w:rsidRPr="009E553F">
        <w:rPr>
          <w:sz w:val="20"/>
        </w:rPr>
        <w:t xml:space="preserve">E. B. </w:t>
      </w:r>
      <w:proofErr w:type="spellStart"/>
      <w:r w:rsidRPr="009E553F">
        <w:rPr>
          <w:sz w:val="20"/>
        </w:rPr>
        <w:t>Agamloh</w:t>
      </w:r>
      <w:proofErr w:type="spellEnd"/>
      <w:r w:rsidRPr="009E553F">
        <w:rPr>
          <w:sz w:val="20"/>
        </w:rPr>
        <w:t xml:space="preserve">, A. </w:t>
      </w:r>
      <w:proofErr w:type="spellStart"/>
      <w:r w:rsidRPr="009E553F">
        <w:rPr>
          <w:sz w:val="20"/>
        </w:rPr>
        <w:t>Cavagnino</w:t>
      </w:r>
      <w:proofErr w:type="spellEnd"/>
      <w:r w:rsidRPr="009E553F">
        <w:rPr>
          <w:sz w:val="20"/>
        </w:rPr>
        <w:t xml:space="preserve">, and S. </w:t>
      </w:r>
      <w:proofErr w:type="spellStart"/>
      <w:r w:rsidRPr="009E553F">
        <w:rPr>
          <w:sz w:val="20"/>
        </w:rPr>
        <w:t>Vaschetto</w:t>
      </w:r>
      <w:proofErr w:type="spellEnd"/>
      <w:r w:rsidRPr="009E553F">
        <w:rPr>
          <w:sz w:val="20"/>
        </w:rPr>
        <w:t xml:space="preserve">, “Accurate determination of induction machine torque and current versus speed characteristics”, IEEE Transactions on Industry Applications, vol. 53, no. 4, pp. 3285–3294, 2017. DOI: 10.1109/TIA.2017.2675984. </w:t>
      </w:r>
    </w:p>
    <w:p w14:paraId="544EFA7F" w14:textId="7B149E16" w:rsidR="007F7949" w:rsidRPr="007F7949" w:rsidRDefault="009E553F" w:rsidP="00177B53">
      <w:pPr>
        <w:pStyle w:val="IEEEReferenceItem"/>
        <w:numPr>
          <w:ilvl w:val="0"/>
          <w:numId w:val="0"/>
        </w:numPr>
        <w:ind w:left="432"/>
      </w:pPr>
      <w:r w:rsidRPr="00177B53">
        <w:rPr>
          <w:sz w:val="20"/>
        </w:rPr>
        <w:t>P. C. Krause and C. H. Thomas, “Simulation of symmetrical induction machinery”, IEEE Transactions on Power Apparatus and Systems, vol. 84, no. 11, pp. 1038–1053, 1965. DOI: 10.1109/TPAS.1965.4766135.</w:t>
      </w:r>
    </w:p>
    <w:p w14:paraId="74ECAA4F" w14:textId="77777777" w:rsidR="007F7949" w:rsidRDefault="007F7949" w:rsidP="00B80B2C">
      <w:pPr>
        <w:rPr>
          <w:rFonts w:ascii="Times New Roman" w:hAnsi="Times New Roman" w:cs="Times New Roman"/>
          <w:lang w:val="en-US"/>
        </w:rPr>
      </w:pPr>
    </w:p>
    <w:sectPr w:rsidR="007F7949" w:rsidSect="00DB203B">
      <w:headerReference w:type="default" r:id="rId27"/>
      <w:type w:val="continuous"/>
      <w:pgSz w:w="11907" w:h="16840" w:code="9"/>
      <w:pgMar w:top="1373" w:right="851" w:bottom="851"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928BA" w14:textId="77777777" w:rsidR="00ED29C4" w:rsidRDefault="00ED29C4" w:rsidP="00B80B2C">
      <w:pPr>
        <w:spacing w:after="0" w:line="240" w:lineRule="auto"/>
      </w:pPr>
      <w:r>
        <w:separator/>
      </w:r>
    </w:p>
  </w:endnote>
  <w:endnote w:type="continuationSeparator" w:id="0">
    <w:p w14:paraId="42805A85" w14:textId="77777777" w:rsidR="00ED29C4" w:rsidRDefault="00ED29C4" w:rsidP="00B8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dobe Caslon Pro">
    <w:altName w:val="Georgia"/>
    <w:panose1 w:val="00000000000000000000"/>
    <w:charset w:val="00"/>
    <w:family w:val="roman"/>
    <w:notTrueType/>
    <w:pitch w:val="variable"/>
    <w:sig w:usb0="00000007" w:usb1="00000001" w:usb2="00000000" w:usb3="00000000" w:csb0="00000093"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4442894"/>
      <w:docPartObj>
        <w:docPartGallery w:val="Page Numbers (Bottom of Page)"/>
        <w:docPartUnique/>
      </w:docPartObj>
    </w:sdtPr>
    <w:sdtContent>
      <w:p w14:paraId="459CAB59" w14:textId="77777777" w:rsidR="007F0B30" w:rsidRDefault="007F0B30">
        <w:pPr>
          <w:pStyle w:val="AltBilgi"/>
          <w:jc w:val="center"/>
        </w:pPr>
        <w:r>
          <w:fldChar w:fldCharType="begin"/>
        </w:r>
        <w:r>
          <w:instrText>PAGE   \* MERGEFORMAT</w:instrText>
        </w:r>
        <w:r>
          <w:fldChar w:fldCharType="separate"/>
        </w:r>
        <w:r w:rsidR="008A21D4">
          <w:rPr>
            <w:noProof/>
          </w:rPr>
          <w:t>2</w:t>
        </w:r>
        <w:r>
          <w:fldChar w:fldCharType="end"/>
        </w:r>
      </w:p>
    </w:sdtContent>
  </w:sdt>
  <w:p w14:paraId="26663C97" w14:textId="77777777" w:rsidR="007F0B30" w:rsidRDefault="007F0B3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07186"/>
      <w:docPartObj>
        <w:docPartGallery w:val="Page Numbers (Bottom of Page)"/>
        <w:docPartUnique/>
      </w:docPartObj>
    </w:sdtPr>
    <w:sdtContent>
      <w:p w14:paraId="2AAB15AA" w14:textId="77777777" w:rsidR="00896B2D" w:rsidRDefault="00896B2D">
        <w:pPr>
          <w:pStyle w:val="AltBilgi"/>
          <w:jc w:val="center"/>
        </w:pPr>
        <w:r>
          <w:fldChar w:fldCharType="begin"/>
        </w:r>
        <w:r>
          <w:instrText>PAGE   \* MERGEFORMAT</w:instrText>
        </w:r>
        <w:r>
          <w:fldChar w:fldCharType="separate"/>
        </w:r>
        <w:r w:rsidR="00566076">
          <w:rPr>
            <w:noProof/>
          </w:rPr>
          <w:t>1</w:t>
        </w:r>
        <w:r>
          <w:fldChar w:fldCharType="end"/>
        </w:r>
      </w:p>
    </w:sdtContent>
  </w:sdt>
  <w:p w14:paraId="006AF4C0" w14:textId="77777777" w:rsidR="00E71235" w:rsidRDefault="00E71235" w:rsidP="00E71235">
    <w:pPr>
      <w:pStyle w:val="AltBilgi"/>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55B3C" w14:textId="77777777" w:rsidR="00ED29C4" w:rsidRDefault="00ED29C4" w:rsidP="00B80B2C">
      <w:pPr>
        <w:spacing w:after="0" w:line="240" w:lineRule="auto"/>
      </w:pPr>
      <w:r>
        <w:separator/>
      </w:r>
    </w:p>
  </w:footnote>
  <w:footnote w:type="continuationSeparator" w:id="0">
    <w:p w14:paraId="2CF4E8D3" w14:textId="77777777" w:rsidR="00ED29C4" w:rsidRDefault="00ED29C4" w:rsidP="00B8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C5949" w14:textId="77777777" w:rsidR="00B80B2C" w:rsidRPr="00E03D4C" w:rsidRDefault="00B80B2C" w:rsidP="00E03D4C">
    <w:pPr>
      <w:pStyle w:val="stBilgi"/>
      <w:pBdr>
        <w:bottom w:val="single" w:sz="4" w:space="1" w:color="auto"/>
      </w:pBdr>
      <w:jc w:val="center"/>
      <w:rPr>
        <w:rFonts w:ascii="Times New Roman" w:hAnsi="Times New Roman" w:cs="Times New Roman"/>
        <w:i/>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1031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tblGrid>
    <w:tr w:rsidR="00B37BAD" w14:paraId="78491AF7" w14:textId="77777777" w:rsidTr="00B37BAD">
      <w:trPr>
        <w:trHeight w:val="1061"/>
      </w:trPr>
      <w:tc>
        <w:tcPr>
          <w:tcW w:w="10319" w:type="dxa"/>
          <w:tcBorders>
            <w:top w:val="single" w:sz="4" w:space="0" w:color="auto"/>
            <w:bottom w:val="single" w:sz="4" w:space="0" w:color="auto"/>
          </w:tcBorders>
          <w:vAlign w:val="center"/>
        </w:tcPr>
        <w:p w14:paraId="1864E006" w14:textId="4BDB314D" w:rsidR="00B37BAD" w:rsidRPr="00177B53" w:rsidRDefault="00B37BAD" w:rsidP="00CC2C38">
          <w:pPr>
            <w:jc w:val="center"/>
            <w:rPr>
              <w:rFonts w:ascii="Times New Roman" w:hAnsi="Times New Roman" w:cs="Times New Roman"/>
              <w:i/>
              <w:sz w:val="28"/>
              <w:szCs w:val="28"/>
              <w:lang w:val="en-US"/>
            </w:rPr>
          </w:pPr>
          <w:r w:rsidRPr="00177B53">
            <w:rPr>
              <w:rFonts w:ascii="Times New Roman" w:hAnsi="Times New Roman" w:cs="Times New Roman"/>
              <w:i/>
              <w:sz w:val="28"/>
              <w:szCs w:val="28"/>
            </w:rPr>
            <w:t>Sel</w:t>
          </w:r>
          <w:r w:rsidR="00177B53">
            <w:rPr>
              <w:rFonts w:ascii="Times New Roman" w:hAnsi="Times New Roman" w:cs="Times New Roman"/>
              <w:i/>
              <w:sz w:val="28"/>
              <w:szCs w:val="28"/>
            </w:rPr>
            <w:t>ç</w:t>
          </w:r>
          <w:r w:rsidRPr="00177B53">
            <w:rPr>
              <w:rFonts w:ascii="Times New Roman" w:hAnsi="Times New Roman" w:cs="Times New Roman"/>
              <w:i/>
              <w:sz w:val="28"/>
              <w:szCs w:val="28"/>
            </w:rPr>
            <w:t xml:space="preserve">uk </w:t>
          </w:r>
          <w:proofErr w:type="spellStart"/>
          <w:r w:rsidRPr="00177B53">
            <w:rPr>
              <w:rFonts w:ascii="Times New Roman" w:hAnsi="Times New Roman" w:cs="Times New Roman"/>
              <w:i/>
              <w:sz w:val="28"/>
              <w:szCs w:val="28"/>
            </w:rPr>
            <w:t>University</w:t>
          </w:r>
          <w:proofErr w:type="spellEnd"/>
          <w:r w:rsidRPr="00177B53">
            <w:rPr>
              <w:rFonts w:ascii="Times New Roman" w:hAnsi="Times New Roman" w:cs="Times New Roman"/>
              <w:i/>
              <w:sz w:val="28"/>
              <w:szCs w:val="28"/>
            </w:rPr>
            <w:t xml:space="preserve"> 3</w:t>
          </w:r>
          <w:r w:rsidRPr="00177B53">
            <w:rPr>
              <w:rFonts w:ascii="Times New Roman" w:hAnsi="Times New Roman" w:cs="Times New Roman"/>
              <w:i/>
              <w:sz w:val="28"/>
              <w:szCs w:val="28"/>
              <w:vertAlign w:val="superscript"/>
            </w:rPr>
            <w:t>r</w:t>
          </w:r>
          <w:r w:rsidRPr="00177B53">
            <w:rPr>
              <w:rFonts w:ascii="Times New Roman" w:hAnsi="Times New Roman" w:cs="Times New Roman"/>
              <w:i/>
              <w:sz w:val="28"/>
              <w:szCs w:val="28"/>
              <w:vertAlign w:val="superscript"/>
              <w:lang w:val="en-US"/>
            </w:rPr>
            <w:t>d</w:t>
          </w:r>
          <w:r w:rsidRPr="00177B53">
            <w:rPr>
              <w:rFonts w:ascii="Times New Roman" w:hAnsi="Times New Roman" w:cs="Times New Roman"/>
              <w:i/>
              <w:sz w:val="28"/>
              <w:szCs w:val="28"/>
              <w:lang w:val="en-US"/>
            </w:rPr>
            <w:t xml:space="preserve"> International Technology and Innovation Student Symposium</w:t>
          </w:r>
        </w:p>
        <w:p w14:paraId="70F2FBC0" w14:textId="77777777" w:rsidR="00B37BAD" w:rsidRPr="00634EFE" w:rsidRDefault="00B37BAD" w:rsidP="00CC2C38">
          <w:pPr>
            <w:jc w:val="center"/>
            <w:rPr>
              <w:rFonts w:ascii="Times New Roman" w:hAnsi="Times New Roman" w:cs="Times New Roman"/>
              <w:i/>
              <w:color w:val="767171" w:themeColor="background2" w:themeShade="80"/>
              <w:sz w:val="10"/>
              <w:lang w:val="en-US"/>
            </w:rPr>
          </w:pPr>
        </w:p>
        <w:p w14:paraId="34B0F015" w14:textId="5DCD840C" w:rsidR="00B37BAD" w:rsidRPr="00177B53" w:rsidRDefault="00B37BAD" w:rsidP="00CC2C38">
          <w:pPr>
            <w:jc w:val="center"/>
            <w:rPr>
              <w:rFonts w:ascii="Adobe Caslon Pro" w:hAnsi="Adobe Caslon Pro"/>
              <w:i/>
              <w:color w:val="767171" w:themeColor="background2" w:themeShade="80"/>
              <w:sz w:val="20"/>
              <w:szCs w:val="20"/>
              <w:lang w:val="en-US"/>
            </w:rPr>
          </w:pPr>
          <w:r w:rsidRPr="00177B53">
            <w:rPr>
              <w:rFonts w:ascii="Times New Roman" w:hAnsi="Times New Roman" w:cs="Times New Roman"/>
              <w:i/>
              <w:color w:val="767171" w:themeColor="background2" w:themeShade="80"/>
              <w:sz w:val="20"/>
              <w:szCs w:val="20"/>
              <w:lang w:val="en-US"/>
            </w:rPr>
            <w:t xml:space="preserve">December 26-28, </w:t>
          </w:r>
          <w:proofErr w:type="gramStart"/>
          <w:r w:rsidRPr="00177B53">
            <w:rPr>
              <w:rFonts w:ascii="Times New Roman" w:hAnsi="Times New Roman" w:cs="Times New Roman"/>
              <w:i/>
              <w:color w:val="767171" w:themeColor="background2" w:themeShade="80"/>
              <w:sz w:val="20"/>
              <w:szCs w:val="20"/>
              <w:lang w:val="en-US"/>
            </w:rPr>
            <w:t>2024  Konya</w:t>
          </w:r>
          <w:proofErr w:type="gramEnd"/>
          <w:r w:rsidRPr="00177B53">
            <w:rPr>
              <w:rFonts w:ascii="Times New Roman" w:hAnsi="Times New Roman" w:cs="Times New Roman"/>
              <w:i/>
              <w:color w:val="767171" w:themeColor="background2" w:themeShade="80"/>
              <w:sz w:val="20"/>
              <w:szCs w:val="20"/>
              <w:lang w:val="en-US"/>
            </w:rPr>
            <w:t>, Turkey</w:t>
          </w:r>
        </w:p>
      </w:tc>
    </w:tr>
  </w:tbl>
  <w:p w14:paraId="3F12A0FD" w14:textId="77777777" w:rsidR="00E547B8" w:rsidRPr="00C327B7" w:rsidRDefault="00E547B8" w:rsidP="007F0B30">
    <w:pPr>
      <w:pStyle w:val="stBilgi"/>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46ED2" w14:textId="0CC31368" w:rsidR="00177B53" w:rsidRPr="00177B53" w:rsidRDefault="00177B53" w:rsidP="00177B53">
    <w:pPr>
      <w:pBdr>
        <w:top w:val="single" w:sz="4" w:space="1" w:color="auto"/>
        <w:bottom w:val="single" w:sz="4" w:space="1" w:color="auto"/>
      </w:pBdr>
      <w:jc w:val="center"/>
      <w:rPr>
        <w:rFonts w:ascii="Times New Roman" w:hAnsi="Times New Roman" w:cs="Times New Roman"/>
        <w:i/>
        <w:sz w:val="28"/>
        <w:szCs w:val="28"/>
        <w:lang w:val="en-US"/>
      </w:rPr>
    </w:pPr>
    <w:r w:rsidRPr="00177B53">
      <w:rPr>
        <w:rFonts w:ascii="Times New Roman" w:hAnsi="Times New Roman" w:cs="Times New Roman"/>
        <w:i/>
        <w:sz w:val="28"/>
        <w:szCs w:val="28"/>
      </w:rPr>
      <w:t>Sel</w:t>
    </w:r>
    <w:r>
      <w:rPr>
        <w:rFonts w:ascii="Times New Roman" w:hAnsi="Times New Roman" w:cs="Times New Roman"/>
        <w:i/>
        <w:sz w:val="28"/>
        <w:szCs w:val="28"/>
      </w:rPr>
      <w:t>ç</w:t>
    </w:r>
    <w:r w:rsidRPr="00177B53">
      <w:rPr>
        <w:rFonts w:ascii="Times New Roman" w:hAnsi="Times New Roman" w:cs="Times New Roman"/>
        <w:i/>
        <w:sz w:val="28"/>
        <w:szCs w:val="28"/>
      </w:rPr>
      <w:t xml:space="preserve">uk </w:t>
    </w:r>
    <w:proofErr w:type="spellStart"/>
    <w:r w:rsidRPr="00177B53">
      <w:rPr>
        <w:rFonts w:ascii="Times New Roman" w:hAnsi="Times New Roman" w:cs="Times New Roman"/>
        <w:i/>
        <w:sz w:val="28"/>
        <w:szCs w:val="28"/>
      </w:rPr>
      <w:t>University</w:t>
    </w:r>
    <w:proofErr w:type="spellEnd"/>
    <w:r w:rsidRPr="00177B53">
      <w:rPr>
        <w:rFonts w:ascii="Times New Roman" w:hAnsi="Times New Roman" w:cs="Times New Roman"/>
        <w:i/>
        <w:sz w:val="28"/>
        <w:szCs w:val="28"/>
      </w:rPr>
      <w:t xml:space="preserve"> 3</w:t>
    </w:r>
    <w:r w:rsidRPr="00177B53">
      <w:rPr>
        <w:rFonts w:ascii="Times New Roman" w:hAnsi="Times New Roman" w:cs="Times New Roman"/>
        <w:i/>
        <w:sz w:val="28"/>
        <w:szCs w:val="28"/>
        <w:vertAlign w:val="superscript"/>
      </w:rPr>
      <w:t>r</w:t>
    </w:r>
    <w:r w:rsidRPr="00177B53">
      <w:rPr>
        <w:rFonts w:ascii="Times New Roman" w:hAnsi="Times New Roman" w:cs="Times New Roman"/>
        <w:i/>
        <w:sz w:val="28"/>
        <w:szCs w:val="28"/>
        <w:vertAlign w:val="superscript"/>
        <w:lang w:val="en-US"/>
      </w:rPr>
      <w:t>d</w:t>
    </w:r>
    <w:r w:rsidRPr="00177B53">
      <w:rPr>
        <w:rFonts w:ascii="Times New Roman" w:hAnsi="Times New Roman" w:cs="Times New Roman"/>
        <w:i/>
        <w:sz w:val="28"/>
        <w:szCs w:val="28"/>
        <w:lang w:val="en-US"/>
      </w:rPr>
      <w:t xml:space="preserve"> International Technology and Innovation Student Symposium</w:t>
    </w:r>
  </w:p>
  <w:p w14:paraId="781761C8" w14:textId="19DDE151" w:rsidR="00616F06" w:rsidRDefault="00177B53" w:rsidP="00177B53">
    <w:pPr>
      <w:pStyle w:val="stBilgi"/>
      <w:pBdr>
        <w:top w:val="single" w:sz="4" w:space="1" w:color="auto"/>
        <w:bottom w:val="single" w:sz="4" w:space="1" w:color="auto"/>
      </w:pBdr>
      <w:jc w:val="center"/>
      <w:rPr>
        <w:rFonts w:ascii="Times New Roman" w:hAnsi="Times New Roman" w:cs="Times New Roman"/>
        <w:i/>
        <w:color w:val="767171" w:themeColor="background2" w:themeShade="80"/>
        <w:sz w:val="20"/>
        <w:szCs w:val="20"/>
        <w:lang w:val="en-US"/>
      </w:rPr>
    </w:pPr>
    <w:r w:rsidRPr="00177B53">
      <w:rPr>
        <w:rFonts w:ascii="Times New Roman" w:hAnsi="Times New Roman" w:cs="Times New Roman"/>
        <w:i/>
        <w:color w:val="767171" w:themeColor="background2" w:themeShade="80"/>
        <w:sz w:val="20"/>
        <w:szCs w:val="20"/>
        <w:lang w:val="en-US"/>
      </w:rPr>
      <w:t xml:space="preserve">December 26-28, </w:t>
    </w:r>
    <w:proofErr w:type="gramStart"/>
    <w:r w:rsidRPr="00177B53">
      <w:rPr>
        <w:rFonts w:ascii="Times New Roman" w:hAnsi="Times New Roman" w:cs="Times New Roman"/>
        <w:i/>
        <w:color w:val="767171" w:themeColor="background2" w:themeShade="80"/>
        <w:sz w:val="20"/>
        <w:szCs w:val="20"/>
        <w:lang w:val="en-US"/>
      </w:rPr>
      <w:t>2024  Konya</w:t>
    </w:r>
    <w:proofErr w:type="gramEnd"/>
    <w:r w:rsidRPr="00177B53">
      <w:rPr>
        <w:rFonts w:ascii="Times New Roman" w:hAnsi="Times New Roman" w:cs="Times New Roman"/>
        <w:i/>
        <w:color w:val="767171" w:themeColor="background2" w:themeShade="80"/>
        <w:sz w:val="20"/>
        <w:szCs w:val="20"/>
        <w:lang w:val="en-US"/>
      </w:rPr>
      <w:t>, Turkey</w:t>
    </w:r>
  </w:p>
  <w:p w14:paraId="7A57C87F" w14:textId="77777777" w:rsidR="00413EA1" w:rsidRDefault="00413EA1" w:rsidP="00177B53">
    <w:pPr>
      <w:pStyle w:val="stBilgi"/>
      <w:pBdr>
        <w:top w:val="single" w:sz="4" w:space="1" w:color="auto"/>
        <w:bottom w:val="single" w:sz="4" w:space="1" w:color="auto"/>
      </w:pBdr>
      <w:jc w:val="center"/>
      <w:rPr>
        <w:rFonts w:ascii="Times New Roman" w:hAnsi="Times New Roman" w:cs="Times New Roman"/>
        <w:i/>
        <w:color w:val="767171" w:themeColor="background2" w:themeShade="80"/>
        <w:sz w:val="20"/>
        <w:szCs w:val="20"/>
        <w:lang w:val="en-US"/>
      </w:rPr>
    </w:pPr>
  </w:p>
  <w:p w14:paraId="22907C78" w14:textId="77777777" w:rsidR="00177B53" w:rsidRPr="00177B53" w:rsidRDefault="00177B53" w:rsidP="00177B5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06BB56FC"/>
    <w:multiLevelType w:val="hybridMultilevel"/>
    <w:tmpl w:val="67FC8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pStyle w:val="Balk3"/>
      <w:lvlText w:val="%3)"/>
      <w:lvlJc w:val="left"/>
      <w:pPr>
        <w:tabs>
          <w:tab w:val="num" w:pos="360"/>
        </w:tabs>
        <w:ind w:left="360" w:hanging="36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3" w15:restartNumberingAfterBreak="0">
    <w:nsid w:val="328273D7"/>
    <w:multiLevelType w:val="multilevel"/>
    <w:tmpl w:val="9C8E938C"/>
    <w:numStyleLink w:val="IEEEBullet1"/>
  </w:abstractNum>
  <w:abstractNum w:abstractNumId="4" w15:restartNumberingAfterBreak="0">
    <w:nsid w:val="33FA49BC"/>
    <w:multiLevelType w:val="hybridMultilevel"/>
    <w:tmpl w:val="69648F18"/>
    <w:lvl w:ilvl="0" w:tplc="1B223930">
      <w:start w:val="1"/>
      <w:numFmt w:val="lowerLetter"/>
      <w:lvlText w:val="(%1)"/>
      <w:lvlJc w:val="left"/>
      <w:pPr>
        <w:ind w:left="7286" w:hanging="4812"/>
      </w:pPr>
      <w:rPr>
        <w:rFonts w:hint="default"/>
      </w:rPr>
    </w:lvl>
    <w:lvl w:ilvl="1" w:tplc="041F0019" w:tentative="1">
      <w:start w:val="1"/>
      <w:numFmt w:val="lowerLetter"/>
      <w:lvlText w:val="%2."/>
      <w:lvlJc w:val="left"/>
      <w:pPr>
        <w:ind w:left="3554" w:hanging="360"/>
      </w:pPr>
    </w:lvl>
    <w:lvl w:ilvl="2" w:tplc="041F001B" w:tentative="1">
      <w:start w:val="1"/>
      <w:numFmt w:val="lowerRoman"/>
      <w:lvlText w:val="%3."/>
      <w:lvlJc w:val="right"/>
      <w:pPr>
        <w:ind w:left="4274" w:hanging="180"/>
      </w:pPr>
    </w:lvl>
    <w:lvl w:ilvl="3" w:tplc="041F000F" w:tentative="1">
      <w:start w:val="1"/>
      <w:numFmt w:val="decimal"/>
      <w:lvlText w:val="%4."/>
      <w:lvlJc w:val="left"/>
      <w:pPr>
        <w:ind w:left="4994" w:hanging="360"/>
      </w:pPr>
    </w:lvl>
    <w:lvl w:ilvl="4" w:tplc="041F0019" w:tentative="1">
      <w:start w:val="1"/>
      <w:numFmt w:val="lowerLetter"/>
      <w:lvlText w:val="%5."/>
      <w:lvlJc w:val="left"/>
      <w:pPr>
        <w:ind w:left="5714" w:hanging="360"/>
      </w:pPr>
    </w:lvl>
    <w:lvl w:ilvl="5" w:tplc="041F001B" w:tentative="1">
      <w:start w:val="1"/>
      <w:numFmt w:val="lowerRoman"/>
      <w:lvlText w:val="%6."/>
      <w:lvlJc w:val="right"/>
      <w:pPr>
        <w:ind w:left="6434" w:hanging="180"/>
      </w:pPr>
    </w:lvl>
    <w:lvl w:ilvl="6" w:tplc="041F000F" w:tentative="1">
      <w:start w:val="1"/>
      <w:numFmt w:val="decimal"/>
      <w:lvlText w:val="%7."/>
      <w:lvlJc w:val="left"/>
      <w:pPr>
        <w:ind w:left="7154" w:hanging="360"/>
      </w:pPr>
    </w:lvl>
    <w:lvl w:ilvl="7" w:tplc="041F0019" w:tentative="1">
      <w:start w:val="1"/>
      <w:numFmt w:val="lowerLetter"/>
      <w:lvlText w:val="%8."/>
      <w:lvlJc w:val="left"/>
      <w:pPr>
        <w:ind w:left="7874" w:hanging="360"/>
      </w:pPr>
    </w:lvl>
    <w:lvl w:ilvl="8" w:tplc="041F001B" w:tentative="1">
      <w:start w:val="1"/>
      <w:numFmt w:val="lowerRoman"/>
      <w:lvlText w:val="%9."/>
      <w:lvlJc w:val="right"/>
      <w:pPr>
        <w:ind w:left="8594"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hint="default"/>
        <w:sz w:val="16"/>
      </w:rPr>
    </w:lvl>
    <w:lvl w:ilvl="1">
      <w:start w:val="1"/>
      <w:numFmt w:val="bullet"/>
      <w:lvlText w:val=""/>
      <w:lvlJc w:val="left"/>
      <w:pPr>
        <w:tabs>
          <w:tab w:val="num" w:pos="288"/>
        </w:tabs>
        <w:ind w:left="288" w:hanging="288"/>
      </w:pPr>
      <w:rPr>
        <w:rFonts w:ascii="Symbol" w:eastAsia="SimSun" w:hAnsi="Symbol"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50232215"/>
    <w:multiLevelType w:val="multilevel"/>
    <w:tmpl w:val="E8742F18"/>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52BA7704"/>
    <w:multiLevelType w:val="hybridMultilevel"/>
    <w:tmpl w:val="C36A74C4"/>
    <w:lvl w:ilvl="0" w:tplc="97481E9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8" w15:restartNumberingAfterBreak="0">
    <w:nsid w:val="5C1E4276"/>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abstractNum w:abstractNumId="9" w15:restartNumberingAfterBreak="0">
    <w:nsid w:val="5D7C2015"/>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abstractNum w:abstractNumId="10" w15:restartNumberingAfterBreak="0">
    <w:nsid w:val="6A7F4B21"/>
    <w:multiLevelType w:val="multilevel"/>
    <w:tmpl w:val="9C62DC70"/>
    <w:lvl w:ilvl="0">
      <w:start w:val="1"/>
      <w:numFmt w:val="decimal"/>
      <w:pStyle w:val="IEEEHeading3"/>
      <w:suff w:val="nothing"/>
      <w:lvlText w:val="%1)  "/>
      <w:lvlJc w:val="left"/>
      <w:rPr>
        <w:rFonts w:cs="Times New Roman" w:hint="default"/>
      </w:rPr>
    </w:lvl>
    <w:lvl w:ilvl="1">
      <w:start w:val="1"/>
      <w:numFmt w:val="decimal"/>
      <w:lvlText w:val="%1.%2)"/>
      <w:lvlJc w:val="left"/>
      <w:pPr>
        <w:tabs>
          <w:tab w:val="num" w:pos="936"/>
        </w:tabs>
        <w:ind w:left="936" w:hanging="720"/>
      </w:pPr>
      <w:rPr>
        <w:rFonts w:cs="Times New Roman" w:hint="default"/>
      </w:rPr>
    </w:lvl>
    <w:lvl w:ilvl="2">
      <w:start w:val="1"/>
      <w:numFmt w:val="decimal"/>
      <w:lvlText w:val="%1.%2)%3."/>
      <w:lvlJc w:val="left"/>
      <w:pPr>
        <w:tabs>
          <w:tab w:val="num" w:pos="936"/>
        </w:tabs>
        <w:ind w:left="936" w:hanging="720"/>
      </w:pPr>
      <w:rPr>
        <w:rFonts w:cs="Times New Roman" w:hint="default"/>
      </w:rPr>
    </w:lvl>
    <w:lvl w:ilvl="3">
      <w:start w:val="1"/>
      <w:numFmt w:val="decimal"/>
      <w:lvlText w:val="%1.%2)%3.%4."/>
      <w:lvlJc w:val="left"/>
      <w:pPr>
        <w:tabs>
          <w:tab w:val="num" w:pos="1296"/>
        </w:tabs>
        <w:ind w:left="1296" w:hanging="1080"/>
      </w:pPr>
      <w:rPr>
        <w:rFonts w:cs="Times New Roman" w:hint="default"/>
      </w:rPr>
    </w:lvl>
    <w:lvl w:ilvl="4">
      <w:start w:val="1"/>
      <w:numFmt w:val="decimal"/>
      <w:lvlText w:val="%1.%2)%3.%4.%5."/>
      <w:lvlJc w:val="left"/>
      <w:pPr>
        <w:tabs>
          <w:tab w:val="num" w:pos="1296"/>
        </w:tabs>
        <w:ind w:left="1296" w:hanging="1080"/>
      </w:pPr>
      <w:rPr>
        <w:rFonts w:cs="Times New Roman" w:hint="default"/>
      </w:rPr>
    </w:lvl>
    <w:lvl w:ilvl="5">
      <w:start w:val="1"/>
      <w:numFmt w:val="decimal"/>
      <w:lvlText w:val="%1.%2)%3.%4.%5.%6."/>
      <w:lvlJc w:val="left"/>
      <w:pPr>
        <w:tabs>
          <w:tab w:val="num" w:pos="1656"/>
        </w:tabs>
        <w:ind w:left="1656" w:hanging="144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2016"/>
        </w:tabs>
        <w:ind w:left="2016" w:hanging="180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11" w15:restartNumberingAfterBreak="0">
    <w:nsid w:val="6BF157B1"/>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abstractNum w:abstractNumId="12" w15:restartNumberingAfterBreak="0">
    <w:nsid w:val="7BE257E3"/>
    <w:multiLevelType w:val="hybridMultilevel"/>
    <w:tmpl w:val="69648F18"/>
    <w:lvl w:ilvl="0" w:tplc="FFFFFFFF">
      <w:start w:val="1"/>
      <w:numFmt w:val="lowerLetter"/>
      <w:lvlText w:val="(%1)"/>
      <w:lvlJc w:val="left"/>
      <w:pPr>
        <w:ind w:left="7286" w:hanging="4812"/>
      </w:pPr>
      <w:rPr>
        <w:rFonts w:hint="default"/>
      </w:rPr>
    </w:lvl>
    <w:lvl w:ilvl="1" w:tplc="FFFFFFFF" w:tentative="1">
      <w:start w:val="1"/>
      <w:numFmt w:val="lowerLetter"/>
      <w:lvlText w:val="%2."/>
      <w:lvlJc w:val="left"/>
      <w:pPr>
        <w:ind w:left="3554" w:hanging="360"/>
      </w:pPr>
    </w:lvl>
    <w:lvl w:ilvl="2" w:tplc="FFFFFFFF" w:tentative="1">
      <w:start w:val="1"/>
      <w:numFmt w:val="lowerRoman"/>
      <w:lvlText w:val="%3."/>
      <w:lvlJc w:val="right"/>
      <w:pPr>
        <w:ind w:left="4274" w:hanging="180"/>
      </w:pPr>
    </w:lvl>
    <w:lvl w:ilvl="3" w:tplc="FFFFFFFF" w:tentative="1">
      <w:start w:val="1"/>
      <w:numFmt w:val="decimal"/>
      <w:lvlText w:val="%4."/>
      <w:lvlJc w:val="left"/>
      <w:pPr>
        <w:ind w:left="4994" w:hanging="360"/>
      </w:pPr>
    </w:lvl>
    <w:lvl w:ilvl="4" w:tplc="FFFFFFFF" w:tentative="1">
      <w:start w:val="1"/>
      <w:numFmt w:val="lowerLetter"/>
      <w:lvlText w:val="%5."/>
      <w:lvlJc w:val="left"/>
      <w:pPr>
        <w:ind w:left="5714" w:hanging="360"/>
      </w:pPr>
    </w:lvl>
    <w:lvl w:ilvl="5" w:tplc="FFFFFFFF" w:tentative="1">
      <w:start w:val="1"/>
      <w:numFmt w:val="lowerRoman"/>
      <w:lvlText w:val="%6."/>
      <w:lvlJc w:val="right"/>
      <w:pPr>
        <w:ind w:left="6434" w:hanging="180"/>
      </w:pPr>
    </w:lvl>
    <w:lvl w:ilvl="6" w:tplc="FFFFFFFF" w:tentative="1">
      <w:start w:val="1"/>
      <w:numFmt w:val="decimal"/>
      <w:lvlText w:val="%7."/>
      <w:lvlJc w:val="left"/>
      <w:pPr>
        <w:ind w:left="7154" w:hanging="360"/>
      </w:pPr>
    </w:lvl>
    <w:lvl w:ilvl="7" w:tplc="FFFFFFFF" w:tentative="1">
      <w:start w:val="1"/>
      <w:numFmt w:val="lowerLetter"/>
      <w:lvlText w:val="%8."/>
      <w:lvlJc w:val="left"/>
      <w:pPr>
        <w:ind w:left="7874" w:hanging="360"/>
      </w:pPr>
    </w:lvl>
    <w:lvl w:ilvl="8" w:tplc="FFFFFFFF" w:tentative="1">
      <w:start w:val="1"/>
      <w:numFmt w:val="lowerRoman"/>
      <w:lvlText w:val="%9."/>
      <w:lvlJc w:val="right"/>
      <w:pPr>
        <w:ind w:left="8594" w:hanging="180"/>
      </w:pPr>
    </w:lvl>
  </w:abstractNum>
  <w:num w:numId="1" w16cid:durableId="1341934965">
    <w:abstractNumId w:val="0"/>
  </w:num>
  <w:num w:numId="2" w16cid:durableId="956374724">
    <w:abstractNumId w:val="6"/>
  </w:num>
  <w:num w:numId="3" w16cid:durableId="13744996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2470661">
    <w:abstractNumId w:val="5"/>
  </w:num>
  <w:num w:numId="5" w16cid:durableId="1096638249">
    <w:abstractNumId w:val="3"/>
  </w:num>
  <w:num w:numId="6" w16cid:durableId="562956502">
    <w:abstractNumId w:val="10"/>
  </w:num>
  <w:num w:numId="7" w16cid:durableId="81797936">
    <w:abstractNumId w:val="2"/>
  </w:num>
  <w:num w:numId="8" w16cid:durableId="728503686">
    <w:abstractNumId w:val="6"/>
  </w:num>
  <w:num w:numId="9" w16cid:durableId="228469543">
    <w:abstractNumId w:val="1"/>
  </w:num>
  <w:num w:numId="10" w16cid:durableId="1134445369">
    <w:abstractNumId w:val="2"/>
  </w:num>
  <w:num w:numId="11" w16cid:durableId="1556040567">
    <w:abstractNumId w:val="7"/>
  </w:num>
  <w:num w:numId="12" w16cid:durableId="2084374231">
    <w:abstractNumId w:val="4"/>
  </w:num>
  <w:num w:numId="13" w16cid:durableId="2011366930">
    <w:abstractNumId w:val="9"/>
  </w:num>
  <w:num w:numId="14" w16cid:durableId="2063945087">
    <w:abstractNumId w:val="11"/>
  </w:num>
  <w:num w:numId="15" w16cid:durableId="1895004288">
    <w:abstractNumId w:val="12"/>
  </w:num>
  <w:num w:numId="16" w16cid:durableId="1896240089">
    <w:abstractNumId w:val="8"/>
  </w:num>
  <w:num w:numId="17" w16cid:durableId="404038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B2C"/>
    <w:rsid w:val="00002E0F"/>
    <w:rsid w:val="000312C7"/>
    <w:rsid w:val="000733C7"/>
    <w:rsid w:val="000926C0"/>
    <w:rsid w:val="000C21CF"/>
    <w:rsid w:val="000C3D46"/>
    <w:rsid w:val="001450D1"/>
    <w:rsid w:val="00177B53"/>
    <w:rsid w:val="001A095E"/>
    <w:rsid w:val="001A3759"/>
    <w:rsid w:val="001B433D"/>
    <w:rsid w:val="001E40E2"/>
    <w:rsid w:val="00212D0B"/>
    <w:rsid w:val="00231378"/>
    <w:rsid w:val="0025363F"/>
    <w:rsid w:val="0026288C"/>
    <w:rsid w:val="00286E5C"/>
    <w:rsid w:val="002D6E4F"/>
    <w:rsid w:val="002F73E6"/>
    <w:rsid w:val="003254E8"/>
    <w:rsid w:val="003A21AF"/>
    <w:rsid w:val="003B3647"/>
    <w:rsid w:val="003C1152"/>
    <w:rsid w:val="003D137F"/>
    <w:rsid w:val="00411E8E"/>
    <w:rsid w:val="00413EA1"/>
    <w:rsid w:val="004146BB"/>
    <w:rsid w:val="00432C22"/>
    <w:rsid w:val="00463E96"/>
    <w:rsid w:val="004679B7"/>
    <w:rsid w:val="00480AED"/>
    <w:rsid w:val="004B128F"/>
    <w:rsid w:val="004C090F"/>
    <w:rsid w:val="004E4629"/>
    <w:rsid w:val="004F7B2D"/>
    <w:rsid w:val="00510F8A"/>
    <w:rsid w:val="00566076"/>
    <w:rsid w:val="00590211"/>
    <w:rsid w:val="005B5464"/>
    <w:rsid w:val="005E5C10"/>
    <w:rsid w:val="005F5030"/>
    <w:rsid w:val="00616F06"/>
    <w:rsid w:val="00630349"/>
    <w:rsid w:val="006A2F52"/>
    <w:rsid w:val="00724D79"/>
    <w:rsid w:val="00773B39"/>
    <w:rsid w:val="00790179"/>
    <w:rsid w:val="007A1008"/>
    <w:rsid w:val="007A31FF"/>
    <w:rsid w:val="007A41F8"/>
    <w:rsid w:val="007F0B30"/>
    <w:rsid w:val="007F7949"/>
    <w:rsid w:val="00882297"/>
    <w:rsid w:val="00896B2D"/>
    <w:rsid w:val="00897BEC"/>
    <w:rsid w:val="008A21D4"/>
    <w:rsid w:val="008B5AB8"/>
    <w:rsid w:val="008D1C18"/>
    <w:rsid w:val="00906B72"/>
    <w:rsid w:val="00915126"/>
    <w:rsid w:val="009260DF"/>
    <w:rsid w:val="009509DE"/>
    <w:rsid w:val="00956F11"/>
    <w:rsid w:val="00996BCA"/>
    <w:rsid w:val="009A38FD"/>
    <w:rsid w:val="009A6C9E"/>
    <w:rsid w:val="009D7960"/>
    <w:rsid w:val="009E553F"/>
    <w:rsid w:val="009F154B"/>
    <w:rsid w:val="00A05561"/>
    <w:rsid w:val="00A27A6E"/>
    <w:rsid w:val="00A34E98"/>
    <w:rsid w:val="00A443BC"/>
    <w:rsid w:val="00A46C12"/>
    <w:rsid w:val="00A60AFC"/>
    <w:rsid w:val="00A978C2"/>
    <w:rsid w:val="00B12B9F"/>
    <w:rsid w:val="00B37BAD"/>
    <w:rsid w:val="00B45D6E"/>
    <w:rsid w:val="00B757B4"/>
    <w:rsid w:val="00B80B2C"/>
    <w:rsid w:val="00B91A01"/>
    <w:rsid w:val="00BA1D8E"/>
    <w:rsid w:val="00BE6ACB"/>
    <w:rsid w:val="00C26E82"/>
    <w:rsid w:val="00C327B7"/>
    <w:rsid w:val="00C46155"/>
    <w:rsid w:val="00C66488"/>
    <w:rsid w:val="00C74977"/>
    <w:rsid w:val="00C95C45"/>
    <w:rsid w:val="00CC2C38"/>
    <w:rsid w:val="00D230AA"/>
    <w:rsid w:val="00D311EE"/>
    <w:rsid w:val="00DA1C6B"/>
    <w:rsid w:val="00DB203B"/>
    <w:rsid w:val="00DD272F"/>
    <w:rsid w:val="00E03D4C"/>
    <w:rsid w:val="00E0476C"/>
    <w:rsid w:val="00E0542D"/>
    <w:rsid w:val="00E50957"/>
    <w:rsid w:val="00E50DAF"/>
    <w:rsid w:val="00E547B8"/>
    <w:rsid w:val="00E71235"/>
    <w:rsid w:val="00ED29C4"/>
    <w:rsid w:val="00EE4CBD"/>
    <w:rsid w:val="00F44C4A"/>
    <w:rsid w:val="00F51606"/>
    <w:rsid w:val="00F5662D"/>
    <w:rsid w:val="00F85C73"/>
    <w:rsid w:val="00F95530"/>
    <w:rsid w:val="00FC2F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E3160"/>
  <w15:docId w15:val="{360BC2EF-79F4-492F-8ED1-FDAAA608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next w:val="Normal"/>
    <w:link w:val="Balk3Char"/>
    <w:uiPriority w:val="99"/>
    <w:qFormat/>
    <w:rsid w:val="004C090F"/>
    <w:pPr>
      <w:keepNext/>
      <w:numPr>
        <w:ilvl w:val="2"/>
        <w:numId w:val="7"/>
      </w:numPr>
      <w:spacing w:before="240" w:after="60" w:line="240" w:lineRule="auto"/>
      <w:outlineLvl w:val="2"/>
    </w:pPr>
    <w:rPr>
      <w:rFonts w:ascii="Arial" w:eastAsia="SimSun" w:hAnsi="Arial" w:cs="Arial"/>
      <w:b/>
      <w:bCs/>
      <w:sz w:val="26"/>
      <w:szCs w:val="26"/>
      <w:lang w:val="en-AU"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B2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80B2C"/>
  </w:style>
  <w:style w:type="paragraph" w:styleId="AltBilgi">
    <w:name w:val="footer"/>
    <w:basedOn w:val="Normal"/>
    <w:link w:val="AltBilgiChar"/>
    <w:uiPriority w:val="99"/>
    <w:unhideWhenUsed/>
    <w:rsid w:val="00B80B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80B2C"/>
  </w:style>
  <w:style w:type="paragraph" w:styleId="ListeParagraf">
    <w:name w:val="List Paragraph"/>
    <w:basedOn w:val="Normal"/>
    <w:link w:val="ListeParagrafChar"/>
    <w:uiPriority w:val="34"/>
    <w:qFormat/>
    <w:rsid w:val="00B80B2C"/>
    <w:pPr>
      <w:ind w:left="720"/>
      <w:contextualSpacing/>
    </w:pPr>
  </w:style>
  <w:style w:type="character" w:customStyle="1" w:styleId="italic">
    <w:name w:val="italic"/>
    <w:basedOn w:val="VarsaylanParagrafYazTipi"/>
    <w:uiPriority w:val="99"/>
    <w:rsid w:val="00B80B2C"/>
    <w:rPr>
      <w:rFonts w:cs="Times New Roman"/>
    </w:rPr>
  </w:style>
  <w:style w:type="character" w:customStyle="1" w:styleId="apple-converted-space">
    <w:name w:val="apple-converted-space"/>
    <w:basedOn w:val="VarsaylanParagrafYazTipi"/>
    <w:uiPriority w:val="99"/>
    <w:rsid w:val="00B80B2C"/>
    <w:rPr>
      <w:rFonts w:cs="Times New Roman"/>
    </w:rPr>
  </w:style>
  <w:style w:type="paragraph" w:styleId="NormalWeb">
    <w:name w:val="Normal (Web)"/>
    <w:basedOn w:val="Normal"/>
    <w:uiPriority w:val="99"/>
    <w:rsid w:val="00B80B2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B80B2C"/>
    <w:rPr>
      <w:rFonts w:cs="Times New Roman"/>
      <w:b/>
      <w:bCs/>
    </w:rPr>
  </w:style>
  <w:style w:type="paragraph" w:customStyle="1" w:styleId="IEEEParagraph">
    <w:name w:val="IEEE Paragraph"/>
    <w:basedOn w:val="Normal"/>
    <w:link w:val="IEEEParagraphChar"/>
    <w:uiPriority w:val="99"/>
    <w:rsid w:val="007F7949"/>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uiPriority w:val="99"/>
    <w:rsid w:val="007F7949"/>
    <w:pPr>
      <w:numPr>
        <w:numId w:val="1"/>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character" w:customStyle="1" w:styleId="IEEEParagraphChar">
    <w:name w:val="IEEE Paragraph Char"/>
    <w:basedOn w:val="VarsaylanParagrafYazTipi"/>
    <w:link w:val="IEEEParagraph"/>
    <w:uiPriority w:val="99"/>
    <w:locked/>
    <w:rsid w:val="007F7949"/>
    <w:rPr>
      <w:rFonts w:ascii="Times New Roman" w:eastAsia="SimSun" w:hAnsi="Times New Roman" w:cs="Times New Roman"/>
      <w:sz w:val="20"/>
      <w:szCs w:val="24"/>
      <w:lang w:val="en-AU" w:eastAsia="zh-CN"/>
    </w:rPr>
  </w:style>
  <w:style w:type="character" w:styleId="Kpr">
    <w:name w:val="Hyperlink"/>
    <w:basedOn w:val="VarsaylanParagrafYazTipi"/>
    <w:uiPriority w:val="99"/>
    <w:unhideWhenUsed/>
    <w:rsid w:val="007F7949"/>
    <w:rPr>
      <w:color w:val="0563C1" w:themeColor="hyperlink"/>
      <w:u w:val="single"/>
    </w:rPr>
  </w:style>
  <w:style w:type="paragraph" w:customStyle="1" w:styleId="IEEEHeading2">
    <w:name w:val="IEEE Heading 2"/>
    <w:basedOn w:val="Normal"/>
    <w:next w:val="IEEEParagraph"/>
    <w:uiPriority w:val="99"/>
    <w:rsid w:val="007F7949"/>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numbering" w:customStyle="1" w:styleId="IEEEBullet1">
    <w:name w:val="IEEE Bullet 1"/>
    <w:rsid w:val="007F7949"/>
    <w:pPr>
      <w:numPr>
        <w:numId w:val="4"/>
      </w:numPr>
    </w:pPr>
  </w:style>
  <w:style w:type="paragraph" w:customStyle="1" w:styleId="IEEETableCaption">
    <w:name w:val="IEEE Table Caption"/>
    <w:basedOn w:val="Normal"/>
    <w:next w:val="IEEEParagraph"/>
    <w:uiPriority w:val="99"/>
    <w:rsid w:val="00790179"/>
    <w:pPr>
      <w:spacing w:before="120" w:after="120" w:line="240" w:lineRule="auto"/>
      <w:jc w:val="center"/>
    </w:pPr>
    <w:rPr>
      <w:rFonts w:ascii="Times New Roman" w:eastAsia="SimSun" w:hAnsi="Times New Roman" w:cs="Times New Roman"/>
      <w:smallCaps/>
      <w:sz w:val="16"/>
      <w:szCs w:val="24"/>
      <w:lang w:val="en-AU" w:eastAsia="zh-CN"/>
    </w:rPr>
  </w:style>
  <w:style w:type="character" w:customStyle="1" w:styleId="Balk3Char">
    <w:name w:val="Başlık 3 Char"/>
    <w:basedOn w:val="VarsaylanParagrafYazTipi"/>
    <w:link w:val="Balk3"/>
    <w:uiPriority w:val="99"/>
    <w:rsid w:val="004C090F"/>
    <w:rPr>
      <w:rFonts w:ascii="Arial" w:eastAsia="SimSun" w:hAnsi="Arial" w:cs="Arial"/>
      <w:b/>
      <w:bCs/>
      <w:sz w:val="26"/>
      <w:szCs w:val="26"/>
      <w:lang w:val="en-AU" w:eastAsia="zh-CN"/>
    </w:rPr>
  </w:style>
  <w:style w:type="paragraph" w:customStyle="1" w:styleId="IEEEHeading3">
    <w:name w:val="IEEE Heading 3"/>
    <w:basedOn w:val="Normal"/>
    <w:next w:val="IEEEParagraph"/>
    <w:link w:val="IEEEHeading3Char"/>
    <w:uiPriority w:val="99"/>
    <w:rsid w:val="004C090F"/>
    <w:pPr>
      <w:numPr>
        <w:numId w:val="6"/>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paragraph" w:customStyle="1" w:styleId="IEEEFigureCaptionSingle-Line">
    <w:name w:val="IEEE Figure Caption Single-Line"/>
    <w:basedOn w:val="IEEETableCaption"/>
    <w:next w:val="IEEEParagraph"/>
    <w:uiPriority w:val="99"/>
    <w:rsid w:val="004C090F"/>
    <w:rPr>
      <w:smallCaps w:val="0"/>
    </w:rPr>
  </w:style>
  <w:style w:type="character" w:customStyle="1" w:styleId="IEEEHeading3Char">
    <w:name w:val="IEEE Heading 3 Char"/>
    <w:basedOn w:val="VarsaylanParagrafYazTipi"/>
    <w:link w:val="IEEEHeading3"/>
    <w:uiPriority w:val="99"/>
    <w:locked/>
    <w:rsid w:val="004C090F"/>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uiPriority w:val="99"/>
    <w:rsid w:val="004C090F"/>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uiPriority w:val="99"/>
    <w:rsid w:val="004C090F"/>
    <w:pPr>
      <w:numPr>
        <w:numId w:val="7"/>
      </w:numPr>
      <w:adjustRightInd w:val="0"/>
      <w:snapToGrid w:val="0"/>
      <w:spacing w:after="0" w:line="240" w:lineRule="auto"/>
      <w:jc w:val="both"/>
    </w:pPr>
    <w:rPr>
      <w:rFonts w:ascii="Times New Roman" w:eastAsia="SimSun" w:hAnsi="Times New Roman" w:cs="Times New Roman"/>
      <w:sz w:val="16"/>
      <w:szCs w:val="24"/>
      <w:lang w:val="en-US" w:eastAsia="zh-CN"/>
    </w:rPr>
  </w:style>
  <w:style w:type="paragraph" w:customStyle="1" w:styleId="IEEEFigureCaptionMulti-Lines">
    <w:name w:val="IEEE Figure Caption Multi-Lines"/>
    <w:basedOn w:val="IEEEFigureCaptionSingle-Line"/>
    <w:next w:val="IEEEParagraph"/>
    <w:uiPriority w:val="99"/>
    <w:rsid w:val="004C090F"/>
    <w:pPr>
      <w:jc w:val="both"/>
    </w:pPr>
  </w:style>
  <w:style w:type="table" w:styleId="TabloKlavuzu">
    <w:name w:val="Table Grid"/>
    <w:basedOn w:val="NormalTablo"/>
    <w:uiPriority w:val="39"/>
    <w:rsid w:val="0095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450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50D1"/>
    <w:rPr>
      <w:rFonts w:ascii="Tahoma" w:hAnsi="Tahoma" w:cs="Tahoma"/>
      <w:sz w:val="16"/>
      <w:szCs w:val="16"/>
    </w:rPr>
  </w:style>
  <w:style w:type="table" w:customStyle="1" w:styleId="TableNormal">
    <w:name w:val="Table Normal"/>
    <w:uiPriority w:val="2"/>
    <w:semiHidden/>
    <w:unhideWhenUsed/>
    <w:qFormat/>
    <w:rsid w:val="001450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50D1"/>
    <w:pPr>
      <w:widowControl w:val="0"/>
      <w:autoSpaceDE w:val="0"/>
      <w:autoSpaceDN w:val="0"/>
      <w:spacing w:before="2" w:after="0" w:line="240" w:lineRule="auto"/>
      <w:ind w:left="173" w:hanging="142"/>
    </w:pPr>
    <w:rPr>
      <w:rFonts w:ascii="Verdana" w:eastAsia="Verdana" w:hAnsi="Verdana" w:cs="Verdana"/>
      <w:lang w:eastAsia="tr-TR" w:bidi="tr-TR"/>
    </w:rPr>
  </w:style>
  <w:style w:type="character" w:customStyle="1" w:styleId="ListeParagrafChar">
    <w:name w:val="Liste Paragraf Char"/>
    <w:basedOn w:val="VarsaylanParagrafYazTipi"/>
    <w:link w:val="ListeParagraf"/>
    <w:uiPriority w:val="34"/>
    <w:rsid w:val="00CC2C38"/>
  </w:style>
  <w:style w:type="paragraph" w:customStyle="1" w:styleId="WW-NormalWeb1">
    <w:name w:val="WW-Normal (Web)1"/>
    <w:basedOn w:val="Normal"/>
    <w:rsid w:val="000312C7"/>
    <w:pPr>
      <w:spacing w:before="280" w:after="119" w:line="240" w:lineRule="auto"/>
    </w:pPr>
    <w:rPr>
      <w:rFonts w:ascii="Times New Roman" w:eastAsia="SimSun" w:hAnsi="Times New Roman" w:cs="Times New Roman"/>
      <w:sz w:val="24"/>
      <w:szCs w:val="24"/>
      <w:lang w:eastAsia="ar-SA"/>
    </w:rPr>
  </w:style>
  <w:style w:type="paragraph" w:customStyle="1" w:styleId="Text">
    <w:name w:val="Text"/>
    <w:basedOn w:val="Normal"/>
    <w:rsid w:val="00BA1D8E"/>
    <w:pPr>
      <w:widowControl w:val="0"/>
      <w:autoSpaceDE w:val="0"/>
      <w:autoSpaceDN w:val="0"/>
      <w:spacing w:after="0" w:line="252" w:lineRule="auto"/>
      <w:ind w:firstLine="202"/>
      <w:jc w:val="both"/>
    </w:pPr>
    <w:rPr>
      <w:rFonts w:ascii="Times New Roman" w:eastAsia="SimSu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686843">
      <w:bodyDiv w:val="1"/>
      <w:marLeft w:val="0"/>
      <w:marRight w:val="0"/>
      <w:marTop w:val="0"/>
      <w:marBottom w:val="0"/>
      <w:divBdr>
        <w:top w:val="none" w:sz="0" w:space="0" w:color="auto"/>
        <w:left w:val="none" w:sz="0" w:space="0" w:color="auto"/>
        <w:bottom w:val="none" w:sz="0" w:space="0" w:color="auto"/>
        <w:right w:val="none" w:sz="0" w:space="0" w:color="auto"/>
      </w:divBdr>
    </w:div>
    <w:div w:id="1397976887">
      <w:bodyDiv w:val="1"/>
      <w:marLeft w:val="0"/>
      <w:marRight w:val="0"/>
      <w:marTop w:val="0"/>
      <w:marBottom w:val="0"/>
      <w:divBdr>
        <w:top w:val="none" w:sz="0" w:space="0" w:color="auto"/>
        <w:left w:val="none" w:sz="0" w:space="0" w:color="auto"/>
        <w:bottom w:val="none" w:sz="0" w:space="0" w:color="auto"/>
        <w:right w:val="none" w:sz="0" w:space="0" w:color="auto"/>
      </w:divBdr>
    </w:div>
    <w:div w:id="1529954219">
      <w:bodyDiv w:val="1"/>
      <w:marLeft w:val="0"/>
      <w:marRight w:val="0"/>
      <w:marTop w:val="0"/>
      <w:marBottom w:val="0"/>
      <w:divBdr>
        <w:top w:val="none" w:sz="0" w:space="0" w:color="auto"/>
        <w:left w:val="none" w:sz="0" w:space="0" w:color="auto"/>
        <w:bottom w:val="none" w:sz="0" w:space="0" w:color="auto"/>
        <w:right w:val="none" w:sz="0" w:space="0" w:color="auto"/>
      </w:divBdr>
    </w:div>
    <w:div w:id="197960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7</Pages>
  <Words>2616</Words>
  <Characters>16324</Characters>
  <Application>Microsoft Office Word</Application>
  <DocSecurity>0</DocSecurity>
  <Lines>906</Lines>
  <Paragraphs>728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TuRGuT</dc:creator>
  <cp:keywords/>
  <dc:description/>
  <cp:lastModifiedBy>Hakan  Terzioğlu</cp:lastModifiedBy>
  <cp:revision>3</cp:revision>
  <dcterms:created xsi:type="dcterms:W3CDTF">2024-11-23T12:34:00Z</dcterms:created>
  <dcterms:modified xsi:type="dcterms:W3CDTF">2024-12-11T08:43:00Z</dcterms:modified>
</cp:coreProperties>
</file>